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23" w:rsidRDefault="00CA3331">
      <w:pPr>
        <w:pStyle w:val="Inhaltsverzeichnisberschrift"/>
      </w:pPr>
      <w:r>
        <w:t>Inhaltsverzeichnis</w:t>
      </w:r>
    </w:p>
    <w:p w:rsidR="00141B6A" w:rsidRDefault="00141B6A"/>
    <w:p w:rsidR="00331E30" w:rsidRDefault="00195E58">
      <w:pPr>
        <w:pStyle w:val="Verzeichnis1"/>
        <w:tabs>
          <w:tab w:val="right" w:leader="dot" w:pos="9062"/>
        </w:tabs>
        <w:rPr>
          <w:noProof/>
        </w:rPr>
      </w:pPr>
      <w:r w:rsidRPr="00195E58">
        <w:fldChar w:fldCharType="begin"/>
      </w:r>
      <w:r w:rsidR="000D3028">
        <w:instrText xml:space="preserve"> TOC \o "1-3" \h \z \u </w:instrText>
      </w:r>
      <w:r w:rsidRPr="00195E58">
        <w:fldChar w:fldCharType="separate"/>
      </w:r>
      <w:hyperlink w:anchor="_Toc418582311" w:history="1">
        <w:r w:rsidR="00331E30" w:rsidRPr="00047F08">
          <w:rPr>
            <w:rStyle w:val="Hyperlink"/>
            <w:noProof/>
          </w:rPr>
          <w:t>AMBULANTE OPERATION / BEHANDLUNG NACH § 115B UND § 116B SGB V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12" w:history="1">
        <w:r w:rsidR="00331E30" w:rsidRPr="00047F08">
          <w:rPr>
            <w:rStyle w:val="Hyperlink"/>
            <w:rFonts w:eastAsia="Times New Roman"/>
            <w:noProof/>
          </w:rPr>
          <w:t>EBM-Ziffern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1"/>
        <w:tabs>
          <w:tab w:val="right" w:leader="dot" w:pos="9062"/>
        </w:tabs>
        <w:rPr>
          <w:noProof/>
        </w:rPr>
      </w:pPr>
      <w:hyperlink w:anchor="_Toc418582313" w:history="1">
        <w:r w:rsidR="00331E30" w:rsidRPr="00047F08">
          <w:rPr>
            <w:rStyle w:val="Hyperlink"/>
            <w:noProof/>
          </w:rPr>
          <w:t>HOCHSCHULAMBULANZEN NACH § 117 SGB V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14" w:history="1">
        <w:r w:rsidR="00331E30" w:rsidRPr="00047F08">
          <w:rPr>
            <w:rStyle w:val="Hyperlink"/>
            <w:rFonts w:eastAsia="Times New Roman"/>
            <w:noProof/>
          </w:rPr>
          <w:t>EBM-Ziffern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15" w:history="1">
        <w:r w:rsidR="00331E30" w:rsidRPr="00047F08">
          <w:rPr>
            <w:rStyle w:val="Hyperlink"/>
            <w:rFonts w:eastAsia="Times New Roman"/>
            <w:noProof/>
          </w:rPr>
          <w:t>Quartalspauschale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16" w:history="1">
        <w:r w:rsidR="00331E30" w:rsidRPr="00047F08">
          <w:rPr>
            <w:rStyle w:val="Hyperlink"/>
            <w:rFonts w:eastAsia="Times New Roman"/>
            <w:noProof/>
          </w:rPr>
          <w:t>Behandlungspauschale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1"/>
        <w:tabs>
          <w:tab w:val="right" w:leader="dot" w:pos="9062"/>
        </w:tabs>
        <w:rPr>
          <w:noProof/>
        </w:rPr>
      </w:pPr>
      <w:hyperlink w:anchor="_Toc418582317" w:history="1">
        <w:r w:rsidR="00331E30" w:rsidRPr="00047F08">
          <w:rPr>
            <w:rStyle w:val="Hyperlink"/>
            <w:noProof/>
          </w:rPr>
          <w:t>Tagespauschale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18" w:history="1">
        <w:r w:rsidR="00331E30" w:rsidRPr="00047F08">
          <w:rPr>
            <w:rStyle w:val="Hyperlink"/>
            <w:rFonts w:eastAsia="Times New Roman"/>
            <w:noProof/>
          </w:rPr>
          <w:t>Pauschale je Behandlungseinheit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19" w:history="1">
        <w:r w:rsidR="00331E30" w:rsidRPr="00047F08">
          <w:rPr>
            <w:rStyle w:val="Hyperlink"/>
            <w:rFonts w:eastAsia="Times New Roman"/>
            <w:noProof/>
          </w:rPr>
          <w:t>Pauschale nach Katalog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20" w:history="1">
        <w:r w:rsidR="00331E30" w:rsidRPr="00047F08">
          <w:rPr>
            <w:rStyle w:val="Hyperlink"/>
            <w:rFonts w:eastAsia="Times New Roman"/>
            <w:noProof/>
          </w:rPr>
          <w:t>sonstige 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21" w:history="1">
        <w:r w:rsidR="00331E30" w:rsidRPr="00047F08">
          <w:rPr>
            <w:rStyle w:val="Hyperlink"/>
            <w:rFonts w:eastAsia="Times New Roman"/>
            <w:noProof/>
          </w:rPr>
          <w:t>Zuschlag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22" w:history="1">
        <w:r w:rsidR="00331E30" w:rsidRPr="00047F08">
          <w:rPr>
            <w:rStyle w:val="Hyperlink"/>
            <w:rFonts w:eastAsia="Times New Roman"/>
            <w:noProof/>
          </w:rPr>
          <w:t>Abschlag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1"/>
        <w:tabs>
          <w:tab w:val="right" w:leader="dot" w:pos="9062"/>
        </w:tabs>
        <w:rPr>
          <w:noProof/>
        </w:rPr>
      </w:pPr>
      <w:hyperlink w:anchor="_Toc418582323" w:history="1">
        <w:r w:rsidR="00331E30" w:rsidRPr="00047F08">
          <w:rPr>
            <w:rStyle w:val="Hyperlink"/>
            <w:noProof/>
          </w:rPr>
          <w:t>PSYCHIATRISCHE INSTITUTSAMBULANZEN NACH § 118 SGB V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24" w:history="1">
        <w:r w:rsidR="00331E30" w:rsidRPr="00047F08">
          <w:rPr>
            <w:rStyle w:val="Hyperlink"/>
            <w:rFonts w:eastAsia="Times New Roman"/>
            <w:noProof/>
          </w:rPr>
          <w:t>EBM-Ziffern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25" w:history="1">
        <w:r w:rsidR="00331E30" w:rsidRPr="00047F08">
          <w:rPr>
            <w:rStyle w:val="Hyperlink"/>
            <w:rFonts w:eastAsia="Times New Roman"/>
            <w:noProof/>
          </w:rPr>
          <w:t>Quartalspauschale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26" w:history="1">
        <w:r w:rsidR="00331E30" w:rsidRPr="00047F08">
          <w:rPr>
            <w:rStyle w:val="Hyperlink"/>
            <w:rFonts w:eastAsia="Times New Roman"/>
            <w:noProof/>
          </w:rPr>
          <w:t>Behandlungspauschale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27" w:history="1">
        <w:r w:rsidR="00331E30" w:rsidRPr="00047F08">
          <w:rPr>
            <w:rStyle w:val="Hyperlink"/>
            <w:rFonts w:eastAsia="Times New Roman"/>
            <w:noProof/>
          </w:rPr>
          <w:t>Tagespauschale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28" w:history="1">
        <w:r w:rsidR="00331E30" w:rsidRPr="00047F08">
          <w:rPr>
            <w:rStyle w:val="Hyperlink"/>
            <w:rFonts w:eastAsia="Times New Roman"/>
            <w:noProof/>
          </w:rPr>
          <w:t>Pauschale je Behandlungseinheit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29" w:history="1">
        <w:r w:rsidR="00331E30" w:rsidRPr="00047F08">
          <w:rPr>
            <w:rStyle w:val="Hyperlink"/>
            <w:rFonts w:eastAsia="Times New Roman"/>
            <w:noProof/>
          </w:rPr>
          <w:t>Pauschale nach Katalog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30" w:history="1">
        <w:r w:rsidR="00331E30" w:rsidRPr="00047F08">
          <w:rPr>
            <w:rStyle w:val="Hyperlink"/>
            <w:rFonts w:eastAsia="Times New Roman"/>
            <w:noProof/>
          </w:rPr>
          <w:t>sonstige 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31" w:history="1">
        <w:r w:rsidR="00331E30" w:rsidRPr="00047F08">
          <w:rPr>
            <w:rStyle w:val="Hyperlink"/>
            <w:rFonts w:eastAsia="Times New Roman"/>
            <w:noProof/>
          </w:rPr>
          <w:t>Zuschlag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32" w:history="1">
        <w:r w:rsidR="00331E30" w:rsidRPr="00047F08">
          <w:rPr>
            <w:rStyle w:val="Hyperlink"/>
            <w:rFonts w:eastAsia="Times New Roman"/>
            <w:noProof/>
          </w:rPr>
          <w:t>Abschlag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1"/>
        <w:tabs>
          <w:tab w:val="right" w:leader="dot" w:pos="9062"/>
        </w:tabs>
        <w:rPr>
          <w:noProof/>
        </w:rPr>
      </w:pPr>
      <w:hyperlink w:anchor="_Toc418582333" w:history="1">
        <w:r w:rsidR="00331E30" w:rsidRPr="00047F08">
          <w:rPr>
            <w:rStyle w:val="Hyperlink"/>
            <w:noProof/>
          </w:rPr>
          <w:t>SOZIALPÄDIATRISCHE ZENTREN NACH § 119 SGB V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34" w:history="1">
        <w:r w:rsidR="00331E30" w:rsidRPr="00047F08">
          <w:rPr>
            <w:rStyle w:val="Hyperlink"/>
            <w:rFonts w:eastAsia="Times New Roman"/>
            <w:noProof/>
          </w:rPr>
          <w:t>EBM-Ziffern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35" w:history="1">
        <w:r w:rsidR="00331E30" w:rsidRPr="00047F08">
          <w:rPr>
            <w:rStyle w:val="Hyperlink"/>
            <w:rFonts w:eastAsia="Times New Roman"/>
            <w:noProof/>
          </w:rPr>
          <w:t>Quartalspauschale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36" w:history="1">
        <w:r w:rsidR="00331E30" w:rsidRPr="00047F08">
          <w:rPr>
            <w:rStyle w:val="Hyperlink"/>
            <w:rFonts w:eastAsia="Times New Roman"/>
            <w:noProof/>
          </w:rPr>
          <w:t>Tagespauschale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37" w:history="1">
        <w:r w:rsidR="00331E30" w:rsidRPr="00047F08">
          <w:rPr>
            <w:rStyle w:val="Hyperlink"/>
            <w:rFonts w:eastAsia="Times New Roman"/>
            <w:noProof/>
          </w:rPr>
          <w:t>Pauschale je Behandlungseinheit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38" w:history="1">
        <w:r w:rsidR="00331E30" w:rsidRPr="00047F08">
          <w:rPr>
            <w:rStyle w:val="Hyperlink"/>
            <w:rFonts w:eastAsia="Times New Roman"/>
            <w:noProof/>
          </w:rPr>
          <w:t>sonstige 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39" w:history="1">
        <w:r w:rsidR="00331E30" w:rsidRPr="00047F08">
          <w:rPr>
            <w:rStyle w:val="Hyperlink"/>
            <w:rFonts w:eastAsia="Times New Roman"/>
            <w:noProof/>
          </w:rPr>
          <w:t>Zuschlag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40" w:history="1">
        <w:r w:rsidR="00331E30" w:rsidRPr="00047F08">
          <w:rPr>
            <w:rStyle w:val="Hyperlink"/>
            <w:rFonts w:eastAsia="Times New Roman"/>
            <w:noProof/>
          </w:rPr>
          <w:t>Abschlag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1"/>
        <w:tabs>
          <w:tab w:val="right" w:leader="dot" w:pos="9062"/>
        </w:tabs>
        <w:rPr>
          <w:noProof/>
        </w:rPr>
      </w:pPr>
      <w:hyperlink w:anchor="_Toc418582341" w:history="1">
        <w:r w:rsidR="00331E30" w:rsidRPr="00047F08">
          <w:rPr>
            <w:rStyle w:val="Hyperlink"/>
            <w:noProof/>
          </w:rPr>
          <w:t>INTEGRIERTE VERSORGUNG NACH § 140A SGB V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42" w:history="1">
        <w:r w:rsidR="00331E30" w:rsidRPr="00047F08">
          <w:rPr>
            <w:rStyle w:val="Hyperlink"/>
            <w:rFonts w:eastAsia="Times New Roman"/>
            <w:noProof/>
          </w:rPr>
          <w:t>EBM-Ziffern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43" w:history="1">
        <w:r w:rsidR="00331E30" w:rsidRPr="00047F08">
          <w:rPr>
            <w:rStyle w:val="Hyperlink"/>
            <w:rFonts w:eastAsia="Times New Roman"/>
            <w:noProof/>
          </w:rPr>
          <w:t>Quartalspauschale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44" w:history="1">
        <w:r w:rsidR="00331E30" w:rsidRPr="00047F08">
          <w:rPr>
            <w:rStyle w:val="Hyperlink"/>
            <w:rFonts w:eastAsia="Times New Roman"/>
            <w:noProof/>
          </w:rPr>
          <w:t>Behandlungspauschale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45" w:history="1">
        <w:r w:rsidR="00331E30" w:rsidRPr="00047F08">
          <w:rPr>
            <w:rStyle w:val="Hyperlink"/>
            <w:rFonts w:eastAsia="Times New Roman"/>
            <w:noProof/>
          </w:rPr>
          <w:t>Tagespauschale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46" w:history="1">
        <w:r w:rsidR="00331E30" w:rsidRPr="00047F08">
          <w:rPr>
            <w:rStyle w:val="Hyperlink"/>
            <w:rFonts w:eastAsia="Times New Roman"/>
            <w:noProof/>
          </w:rPr>
          <w:t>sonstige 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47" w:history="1">
        <w:r w:rsidR="00331E30" w:rsidRPr="00047F08">
          <w:rPr>
            <w:rStyle w:val="Hyperlink"/>
            <w:rFonts w:eastAsia="Times New Roman"/>
            <w:noProof/>
          </w:rPr>
          <w:t>Zuschlag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48" w:history="1">
        <w:r w:rsidR="00331E30" w:rsidRPr="00047F08">
          <w:rPr>
            <w:rStyle w:val="Hyperlink"/>
            <w:rFonts w:eastAsia="Times New Roman"/>
            <w:noProof/>
          </w:rPr>
          <w:t>Abschlag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1"/>
        <w:tabs>
          <w:tab w:val="right" w:leader="dot" w:pos="9062"/>
        </w:tabs>
        <w:rPr>
          <w:noProof/>
        </w:rPr>
      </w:pPr>
      <w:hyperlink w:anchor="_Toc418582349" w:history="1">
        <w:r w:rsidR="00331E30" w:rsidRPr="00047F08">
          <w:rPr>
            <w:rStyle w:val="Hyperlink"/>
            <w:noProof/>
          </w:rPr>
          <w:t>KINDERSPEZIALAMBULANZEN (ERGÄNZENDE FALL- ODER EINRICHTUNGSBEZOGENE PAUSCHALE) NACH § 120 ABS. 1A SGB V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50" w:history="1">
        <w:r w:rsidR="00331E30" w:rsidRPr="00047F08">
          <w:rPr>
            <w:rStyle w:val="Hyperlink"/>
            <w:rFonts w:eastAsia="Times New Roman"/>
            <w:noProof/>
          </w:rPr>
          <w:t>Quartalspauschale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51" w:history="1">
        <w:r w:rsidR="00331E30" w:rsidRPr="00047F08">
          <w:rPr>
            <w:rStyle w:val="Hyperlink"/>
            <w:rFonts w:eastAsia="Times New Roman"/>
            <w:noProof/>
          </w:rPr>
          <w:t>Behandlungspauschale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1"/>
        <w:tabs>
          <w:tab w:val="right" w:leader="dot" w:pos="9062"/>
        </w:tabs>
        <w:rPr>
          <w:noProof/>
        </w:rPr>
      </w:pPr>
      <w:hyperlink w:anchor="_Toc418582352" w:history="1">
        <w:r w:rsidR="00331E30" w:rsidRPr="00047F08">
          <w:rPr>
            <w:rStyle w:val="Hyperlink"/>
            <w:noProof/>
          </w:rPr>
          <w:t>AMBULANZEN AN AUSBILDUNGSSTÄTTEN NACH § 6 PSYCHTHG - § 117 ABS. 2 SGB V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53" w:history="1">
        <w:r w:rsidR="00331E30" w:rsidRPr="00047F08">
          <w:rPr>
            <w:rStyle w:val="Hyperlink"/>
            <w:rFonts w:eastAsia="Times New Roman"/>
            <w:noProof/>
          </w:rPr>
          <w:t>EBM-Ziffern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54" w:history="1">
        <w:r w:rsidR="00331E30" w:rsidRPr="00047F08">
          <w:rPr>
            <w:rStyle w:val="Hyperlink"/>
            <w:rFonts w:eastAsia="Times New Roman"/>
            <w:noProof/>
          </w:rPr>
          <w:t>Quartalspauschale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55" w:history="1">
        <w:r w:rsidR="00331E30" w:rsidRPr="00047F08">
          <w:rPr>
            <w:rStyle w:val="Hyperlink"/>
            <w:rFonts w:eastAsia="Times New Roman"/>
            <w:noProof/>
          </w:rPr>
          <w:t>Pauschale je Behandlungseinheit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:rsidR="00331E30" w:rsidRDefault="00195E58">
      <w:pPr>
        <w:pStyle w:val="Verzeichnis3"/>
        <w:tabs>
          <w:tab w:val="right" w:leader="dot" w:pos="9062"/>
        </w:tabs>
        <w:rPr>
          <w:noProof/>
        </w:rPr>
      </w:pPr>
      <w:hyperlink w:anchor="_Toc418582356" w:history="1">
        <w:r w:rsidR="00331E30" w:rsidRPr="00047F08">
          <w:rPr>
            <w:rStyle w:val="Hyperlink"/>
            <w:rFonts w:eastAsia="Times New Roman"/>
            <w:noProof/>
          </w:rPr>
          <w:t>Zuschlag</w:t>
        </w:r>
        <w:r w:rsidR="00331E3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31E30">
          <w:rPr>
            <w:noProof/>
            <w:webHidden/>
          </w:rPr>
          <w:instrText xml:space="preserve"> PAGEREF _Toc418582356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31E30"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:rsidR="00331E30" w:rsidRDefault="00331E30">
      <w:pPr>
        <w:pStyle w:val="Verzeichnis1"/>
        <w:tabs>
          <w:tab w:val="right" w:leader="dot" w:pos="9062"/>
        </w:tabs>
        <w:rPr>
          <w:noProof/>
        </w:rPr>
      </w:pPr>
    </w:p>
    <w:p w:rsidR="00F45923" w:rsidRDefault="00195E58">
      <w:r w:rsidRPr="000D3028">
        <w:rPr>
          <w:b/>
          <w:bCs/>
          <w:noProof/>
        </w:rPr>
        <w:fldChar w:fldCharType="end"/>
      </w:r>
    </w:p>
    <w:p w:rsidR="00904493" w:rsidRDefault="00904493"/>
    <w:p w:rsidR="00F45923" w:rsidRDefault="00734EFE"/>
    <w:p w:rsidR="00904493" w:rsidRDefault="00CA3331">
      <w:r>
        <w:br w:type="page"/>
      </w:r>
    </w:p>
    <w:p w:rsidR="00904493" w:rsidRDefault="00904493"/>
    <w:p w:rsidR="00CA3331" w:rsidRPr="00C91479" w:rsidRDefault="007044C0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7044C0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  <w:bookmarkStart w:id="0" w:name="_GoBack"/>
      <w:bookmarkEnd w:id="0"/>
    </w:p>
    <w:p w:rsidR="00F45923" w:rsidRPr="00C91479" w:rsidRDefault="00734EFE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0D3028">
        <w:tc>
          <w:tcPr>
            <w:tcW w:w="7000" w:type="dxa"/>
          </w:tcPr>
          <w:p w:rsidR="000D3028" w:rsidRDefault="007044C0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0D3028" w:rsidRDefault="007044C0">
            <w:r>
              <w:t>20</w:t>
            </w:r>
          </w:p>
        </w:tc>
      </w:tr>
      <w:tr w:rsidR="000D3028">
        <w:tc>
          <w:tcPr>
            <w:tcW w:w="7000" w:type="dxa"/>
          </w:tcPr>
          <w:p w:rsidR="000D3028" w:rsidRDefault="007044C0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0D3028" w:rsidRDefault="007044C0">
            <w:r>
              <w:t>01.12.1994</w:t>
            </w:r>
          </w:p>
        </w:tc>
      </w:tr>
      <w:tr w:rsidR="000D3028">
        <w:tc>
          <w:tcPr>
            <w:tcW w:w="7000" w:type="dxa"/>
          </w:tcPr>
          <w:p w:rsidR="000D3028" w:rsidRDefault="007044C0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0D3028" w:rsidRDefault="007044C0">
            <w:r>
              <w:t>23.04.2015</w:t>
            </w:r>
          </w:p>
        </w:tc>
      </w:tr>
      <w:tr w:rsidR="000D3028">
        <w:tc>
          <w:tcPr>
            <w:tcW w:w="7000" w:type="dxa"/>
          </w:tcPr>
          <w:p w:rsidR="000D3028" w:rsidRDefault="007044C0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0D3028" w:rsidRDefault="007044C0">
            <w:r>
              <w:t>27.01.2013</w:t>
            </w:r>
          </w:p>
        </w:tc>
      </w:tr>
      <w:tr w:rsidR="000D3028">
        <w:tc>
          <w:tcPr>
            <w:tcW w:w="7000" w:type="dxa"/>
          </w:tcPr>
          <w:p w:rsidR="000D3028" w:rsidRDefault="007044C0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0D3028" w:rsidRDefault="007044C0">
            <w:r>
              <w:t>30.04.2015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0D3028">
        <w:tc>
          <w:tcPr>
            <w:tcW w:w="922" w:type="dxa"/>
            <w:shd w:val="clear" w:color="auto" w:fill="A6A6A6"/>
          </w:tcPr>
          <w:p w:rsidR="000D3028" w:rsidRDefault="007044C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0D3028" w:rsidRDefault="007044C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0D3028" w:rsidRDefault="007044C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0D3028" w:rsidRDefault="007044C0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0D3028" w:rsidRDefault="007044C0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0D3028" w:rsidRDefault="007044C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0D3028" w:rsidRDefault="007044C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0D3028">
        <w:tc>
          <w:tcPr>
            <w:tcW w:w="922" w:type="dxa"/>
          </w:tcPr>
          <w:p w:rsidR="000D3028" w:rsidRDefault="007044C0">
            <w:r>
              <w:t>20</w:t>
            </w:r>
          </w:p>
        </w:tc>
        <w:tc>
          <w:tcPr>
            <w:tcW w:w="1417" w:type="dxa"/>
          </w:tcPr>
          <w:p w:rsidR="000D3028" w:rsidRDefault="007044C0">
            <w:r>
              <w:t>abgestimmt</w:t>
            </w:r>
          </w:p>
        </w:tc>
        <w:tc>
          <w:tcPr>
            <w:tcW w:w="1276" w:type="dxa"/>
          </w:tcPr>
          <w:p w:rsidR="000D3028" w:rsidRDefault="007044C0">
            <w:r>
              <w:t>30.04.2015</w:t>
            </w:r>
          </w:p>
        </w:tc>
        <w:tc>
          <w:tcPr>
            <w:tcW w:w="1134" w:type="dxa"/>
          </w:tcPr>
          <w:p w:rsidR="000D3028" w:rsidRDefault="007044C0">
            <w:r>
              <w:t>GKV-SV</w:t>
            </w:r>
          </w:p>
        </w:tc>
        <w:tc>
          <w:tcPr>
            <w:tcW w:w="2273" w:type="dxa"/>
          </w:tcPr>
          <w:p w:rsidR="000D3028" w:rsidRDefault="007044C0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0D3028" w:rsidRDefault="007044C0">
            <w:r>
              <w:t>Anpassung an die Schlüsselfortschreibung vom 23.04.2015 mit Wirkung zum 30.04.2015</w:t>
            </w:r>
          </w:p>
        </w:tc>
      </w:tr>
      <w:tr w:rsidR="000D3028">
        <w:tc>
          <w:tcPr>
            <w:tcW w:w="922" w:type="dxa"/>
          </w:tcPr>
          <w:p w:rsidR="000D3028" w:rsidRDefault="007044C0">
            <w:r>
              <w:t>19</w:t>
            </w:r>
          </w:p>
        </w:tc>
        <w:tc>
          <w:tcPr>
            <w:tcW w:w="1417" w:type="dxa"/>
          </w:tcPr>
          <w:p w:rsidR="000D3028" w:rsidRDefault="007044C0">
            <w:r>
              <w:t>abgestimmt</w:t>
            </w:r>
          </w:p>
        </w:tc>
        <w:tc>
          <w:tcPr>
            <w:tcW w:w="1276" w:type="dxa"/>
          </w:tcPr>
          <w:p w:rsidR="000D3028" w:rsidRDefault="007044C0">
            <w:r>
              <w:t>03.02.2015</w:t>
            </w:r>
          </w:p>
        </w:tc>
        <w:tc>
          <w:tcPr>
            <w:tcW w:w="1134" w:type="dxa"/>
          </w:tcPr>
          <w:p w:rsidR="000D3028" w:rsidRDefault="007044C0">
            <w:r>
              <w:t>GKV-SV</w:t>
            </w:r>
          </w:p>
        </w:tc>
        <w:tc>
          <w:tcPr>
            <w:tcW w:w="2273" w:type="dxa"/>
          </w:tcPr>
          <w:p w:rsidR="000D3028" w:rsidRDefault="007044C0">
            <w:r>
              <w:t>Psychiatrische Institutsambulanzen</w:t>
            </w:r>
          </w:p>
        </w:tc>
        <w:tc>
          <w:tcPr>
            <w:tcW w:w="2405" w:type="dxa"/>
          </w:tcPr>
          <w:p w:rsidR="000D3028" w:rsidRDefault="007044C0">
            <w:r>
              <w:t>Anpassung an die Schlüsselfortschreibung vom 27.01.2015 mit Wirkung zum 03.02.2015</w:t>
            </w:r>
          </w:p>
        </w:tc>
      </w:tr>
      <w:tr w:rsidR="000D3028">
        <w:tc>
          <w:tcPr>
            <w:tcW w:w="922" w:type="dxa"/>
          </w:tcPr>
          <w:p w:rsidR="000D3028" w:rsidRDefault="007044C0">
            <w:r>
              <w:t>18</w:t>
            </w:r>
          </w:p>
        </w:tc>
        <w:tc>
          <w:tcPr>
            <w:tcW w:w="1417" w:type="dxa"/>
          </w:tcPr>
          <w:p w:rsidR="000D3028" w:rsidRDefault="007044C0">
            <w:r>
              <w:t>abgestimmt</w:t>
            </w:r>
          </w:p>
        </w:tc>
        <w:tc>
          <w:tcPr>
            <w:tcW w:w="1276" w:type="dxa"/>
          </w:tcPr>
          <w:p w:rsidR="000D3028" w:rsidRDefault="007044C0">
            <w:r>
              <w:t>01.01.2015</w:t>
            </w:r>
          </w:p>
        </w:tc>
        <w:tc>
          <w:tcPr>
            <w:tcW w:w="1134" w:type="dxa"/>
          </w:tcPr>
          <w:p w:rsidR="000D3028" w:rsidRDefault="007044C0">
            <w:r>
              <w:t>GKV-SV</w:t>
            </w:r>
          </w:p>
        </w:tc>
        <w:tc>
          <w:tcPr>
            <w:tcW w:w="2273" w:type="dxa"/>
          </w:tcPr>
          <w:p w:rsidR="000D3028" w:rsidRDefault="007044C0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0D3028" w:rsidRDefault="007044C0">
            <w:r>
              <w:t>Anpassung an die Schlüsselfortschreibung vom 05.12.2014 mit Wirkung zum 01.01.2015</w:t>
            </w:r>
          </w:p>
        </w:tc>
      </w:tr>
      <w:tr w:rsidR="000D3028">
        <w:tc>
          <w:tcPr>
            <w:tcW w:w="922" w:type="dxa"/>
          </w:tcPr>
          <w:p w:rsidR="000D3028" w:rsidRDefault="007044C0">
            <w:r>
              <w:t>17</w:t>
            </w:r>
          </w:p>
        </w:tc>
        <w:tc>
          <w:tcPr>
            <w:tcW w:w="1417" w:type="dxa"/>
          </w:tcPr>
          <w:p w:rsidR="000D3028" w:rsidRDefault="007044C0">
            <w:r>
              <w:t>abgestimmt</w:t>
            </w:r>
          </w:p>
        </w:tc>
        <w:tc>
          <w:tcPr>
            <w:tcW w:w="1276" w:type="dxa"/>
          </w:tcPr>
          <w:p w:rsidR="000D3028" w:rsidRDefault="007044C0">
            <w:r>
              <w:t>09.09.2014</w:t>
            </w:r>
          </w:p>
        </w:tc>
        <w:tc>
          <w:tcPr>
            <w:tcW w:w="1134" w:type="dxa"/>
          </w:tcPr>
          <w:p w:rsidR="000D3028" w:rsidRDefault="007044C0">
            <w:r>
              <w:t>GKV-SV</w:t>
            </w:r>
          </w:p>
        </w:tc>
        <w:tc>
          <w:tcPr>
            <w:tcW w:w="2273" w:type="dxa"/>
          </w:tcPr>
          <w:p w:rsidR="000D3028" w:rsidRDefault="007044C0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0D3028" w:rsidRDefault="007044C0">
            <w:r>
              <w:t xml:space="preserve">Anpassung an die Schlüsselfortschreibung vom 02.09.2014 mit </w:t>
            </w:r>
            <w:r>
              <w:lastRenderedPageBreak/>
              <w:t>Wirkung zum 09.09.2014</w:t>
            </w:r>
          </w:p>
        </w:tc>
      </w:tr>
      <w:tr w:rsidR="000D3028">
        <w:tc>
          <w:tcPr>
            <w:tcW w:w="922" w:type="dxa"/>
          </w:tcPr>
          <w:p w:rsidR="000D3028" w:rsidRDefault="007044C0">
            <w:r>
              <w:lastRenderedPageBreak/>
              <w:t>16</w:t>
            </w:r>
          </w:p>
        </w:tc>
        <w:tc>
          <w:tcPr>
            <w:tcW w:w="1417" w:type="dxa"/>
          </w:tcPr>
          <w:p w:rsidR="000D3028" w:rsidRDefault="007044C0">
            <w:r>
              <w:t>abgestimmt</w:t>
            </w:r>
          </w:p>
        </w:tc>
        <w:tc>
          <w:tcPr>
            <w:tcW w:w="1276" w:type="dxa"/>
          </w:tcPr>
          <w:p w:rsidR="000D3028" w:rsidRDefault="007044C0">
            <w:r>
              <w:t>21.07.2014</w:t>
            </w:r>
          </w:p>
        </w:tc>
        <w:tc>
          <w:tcPr>
            <w:tcW w:w="1134" w:type="dxa"/>
          </w:tcPr>
          <w:p w:rsidR="000D3028" w:rsidRDefault="007044C0">
            <w:r>
              <w:t>GKV-SV</w:t>
            </w:r>
          </w:p>
        </w:tc>
        <w:tc>
          <w:tcPr>
            <w:tcW w:w="2273" w:type="dxa"/>
          </w:tcPr>
          <w:p w:rsidR="000D3028" w:rsidRDefault="007044C0">
            <w:r>
              <w:t>Hochschulambulanzen</w:t>
            </w:r>
          </w:p>
        </w:tc>
        <w:tc>
          <w:tcPr>
            <w:tcW w:w="2405" w:type="dxa"/>
          </w:tcPr>
          <w:p w:rsidR="000D3028" w:rsidRDefault="007044C0">
            <w:r>
              <w:t>Anpassung an die Schlüsselfortschreibung vom 24.06.2014 mit Wirkung zum 02.07.2014</w:t>
            </w:r>
          </w:p>
        </w:tc>
      </w:tr>
      <w:tr w:rsidR="000D3028">
        <w:tc>
          <w:tcPr>
            <w:tcW w:w="922" w:type="dxa"/>
          </w:tcPr>
          <w:p w:rsidR="000D3028" w:rsidRDefault="007044C0">
            <w:r>
              <w:t>15</w:t>
            </w:r>
          </w:p>
        </w:tc>
        <w:tc>
          <w:tcPr>
            <w:tcW w:w="1417" w:type="dxa"/>
          </w:tcPr>
          <w:p w:rsidR="000D3028" w:rsidRDefault="007044C0">
            <w:r>
              <w:t>abgestimmt</w:t>
            </w:r>
          </w:p>
        </w:tc>
        <w:tc>
          <w:tcPr>
            <w:tcW w:w="1276" w:type="dxa"/>
          </w:tcPr>
          <w:p w:rsidR="000D3028" w:rsidRDefault="007044C0">
            <w:r>
              <w:t>07.04.2014</w:t>
            </w:r>
          </w:p>
        </w:tc>
        <w:tc>
          <w:tcPr>
            <w:tcW w:w="1134" w:type="dxa"/>
          </w:tcPr>
          <w:p w:rsidR="000D3028" w:rsidRDefault="007044C0">
            <w:r>
              <w:t>GKV-SV</w:t>
            </w:r>
          </w:p>
        </w:tc>
        <w:tc>
          <w:tcPr>
            <w:tcW w:w="2273" w:type="dxa"/>
          </w:tcPr>
          <w:p w:rsidR="000D3028" w:rsidRDefault="007044C0">
            <w:r>
              <w:t>Ambulanzen an Ausbildungsstätten</w:t>
            </w:r>
          </w:p>
        </w:tc>
        <w:tc>
          <w:tcPr>
            <w:tcW w:w="2405" w:type="dxa"/>
          </w:tcPr>
          <w:p w:rsidR="000D3028" w:rsidRDefault="007044C0">
            <w:r>
              <w:t>Anpassung an die Schlüsselfortschreibung vom 01.04.2014 mit Wirkung zum 07.04.2014</w:t>
            </w:r>
          </w:p>
        </w:tc>
      </w:tr>
    </w:tbl>
    <w:p w:rsidR="00141B6A" w:rsidRDefault="00141B6A"/>
    <w:p w:rsidR="00967A08" w:rsidRDefault="007044C0">
      <w:r>
        <w:br w:type="page"/>
      </w:r>
    </w:p>
    <w:p w:rsidR="00141B6A" w:rsidRDefault="00141B6A"/>
    <w:p w:rsidR="00967A08" w:rsidRDefault="00734EFE"/>
    <w:tbl>
      <w:tblPr>
        <w:tblW w:w="0" w:type="auto"/>
        <w:tblLook w:val="0000" w:firstRow="0" w:lastRow="0" w:firstColumn="0" w:lastColumn="0" w:noHBand="0" w:noVBand="0"/>
      </w:tblPr>
      <w:tblGrid>
        <w:gridCol w:w="1106"/>
        <w:gridCol w:w="5748"/>
        <w:gridCol w:w="1217"/>
        <w:gridCol w:w="1217"/>
      </w:tblGrid>
      <w:tr w:rsidR="000D3028">
        <w:trPr>
          <w:gridAfter w:val="3"/>
          <w:wAfter w:w="1440" w:type="dxa"/>
        </w:trPr>
        <w:tc>
          <w:tcPr>
            <w:tcW w:w="0" w:type="auto"/>
          </w:tcPr>
          <w:p w:rsidR="000D3028" w:rsidRDefault="000D3028"/>
        </w:tc>
      </w:tr>
      <w:tr w:rsidR="000D3028">
        <w:tc>
          <w:tcPr>
            <w:tcW w:w="8330" w:type="dxa"/>
            <w:gridSpan w:val="4"/>
          </w:tcPr>
          <w:p w:rsidR="00EA6526" w:rsidRPr="008F2E3E" w:rsidRDefault="007044C0" w:rsidP="00F45923">
            <w:pPr>
              <w:pStyle w:val="berschrift1"/>
              <w:rPr>
                <w:sz w:val="22"/>
                <w:szCs w:val="22"/>
              </w:rPr>
            </w:pPr>
            <w:bookmarkStart w:id="1" w:name="_Toc418582311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418582312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0" w:type="auto"/>
          </w:tcPr>
          <w:p w:rsidR="000D3028" w:rsidRDefault="000D3028"/>
        </w:tc>
      </w:tr>
      <w:tr w:rsidR="000D3028">
        <w:tc>
          <w:tcPr>
            <w:tcW w:w="8330" w:type="dxa"/>
            <w:gridSpan w:val="4"/>
          </w:tcPr>
          <w:p w:rsidR="00EA6526" w:rsidRPr="008F2E3E" w:rsidRDefault="007044C0" w:rsidP="00F45923">
            <w:pPr>
              <w:pStyle w:val="berschrift1"/>
              <w:rPr>
                <w:sz w:val="22"/>
                <w:szCs w:val="22"/>
              </w:rPr>
            </w:pPr>
            <w:bookmarkStart w:id="3" w:name="_Toc418582313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418582314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418582315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21000260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21000280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21000290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21100160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418582316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22000170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22000290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22000360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22000370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22000390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Ambulante Hochvoltstrahlentherapie, Behandlungspauschale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22000500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22000510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22000540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Intravitreale Medikamenteneingabe, inkl. postoperativer Nachsorge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22000550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Intravitreale Medikamenteneingabe, ohne postoperativer Nachsorge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22050030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Kinder und Jugendliche, angeborene Immundefekte,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Erstkontakt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22100330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0" w:type="auto"/>
          </w:tcPr>
          <w:p w:rsidR="000D3028" w:rsidRDefault="000D3028"/>
        </w:tc>
      </w:tr>
      <w:tr w:rsidR="000D3028">
        <w:tc>
          <w:tcPr>
            <w:tcW w:w="8330" w:type="dxa"/>
            <w:gridSpan w:val="4"/>
          </w:tcPr>
          <w:p w:rsidR="00EA6526" w:rsidRPr="008F2E3E" w:rsidRDefault="007044C0" w:rsidP="00F45923">
            <w:pPr>
              <w:pStyle w:val="berschrift1"/>
              <w:rPr>
                <w:sz w:val="22"/>
                <w:szCs w:val="22"/>
              </w:rPr>
            </w:pPr>
            <w:bookmarkStart w:id="7" w:name="_Toc418582317"/>
            <w:r w:rsidRPr="008F2E3E">
              <w:rPr>
                <w:sz w:val="22"/>
                <w:szCs w:val="22"/>
              </w:rPr>
              <w:t>Tagespauschale</w:t>
            </w:r>
            <w:bookmarkEnd w:id="7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23000110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23000120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418582318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24302004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je Behandlungseinheit, Ambulante Hochvoltstrahlentherapie,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Fraktionspauschale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418582319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25101027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25101038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25101049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25101052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25101053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25101069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25101075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25101076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25101087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25101097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25101105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25101131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25101139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25101142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25101151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25101157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25101158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25101170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25101174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25101178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25101181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25101198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5500" w:type="pct"/>
          </w:tcPr>
          <w:p w:rsidR="000D3028" w:rsidRPr="00331E30" w:rsidRDefault="007044C0">
            <w:pPr>
              <w:rPr>
                <w:lang w:val="en-US"/>
              </w:rPr>
            </w:pPr>
            <w:r w:rsidRPr="00331E30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5500" w:type="pct"/>
          </w:tcPr>
          <w:p w:rsidR="000D3028" w:rsidRPr="00331E30" w:rsidRDefault="007044C0">
            <w:pPr>
              <w:rPr>
                <w:lang w:val="en-US"/>
              </w:rPr>
            </w:pPr>
            <w:r w:rsidRPr="00331E30">
              <w:rPr>
                <w:rFonts w:eastAsia="Times New Roman"/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Einsendungspauschale Stoffwechsellabor, Kinderklinik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Ambulanz für Risikoverhalten/Selbstschädigung, Psychiatrische Klinik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Multispektrale diagnostische Durchflusszytometrie, Immunologie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Erstindikation interdisziplinäre Adipositasambulanz, interdisziplinär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Nachsorge nach Adipositaschirurgie, Innere Medizin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Fachabteilungspauschale (Kinder-)Chirurgie IV, Notfall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Fachabteilungspauschale Kinderheilkunde II, Pädiatrie,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Kardiologie, Notfall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25101226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Fachabteilungspauschale Kinderheilkunde III, Pädiatrie, Onkologie, Notfall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Betreuung einer Hochrisikoschwangerschaft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25101228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Einsendungen Pathologie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25101229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APC Mutationsanalyse; mittels PCR/Sequenzierung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25101230</w:t>
            </w:r>
          </w:p>
        </w:tc>
        <w:tc>
          <w:tcPr>
            <w:tcW w:w="5500" w:type="pct"/>
          </w:tcPr>
          <w:p w:rsidR="000D3028" w:rsidRPr="00331E30" w:rsidRDefault="007044C0">
            <w:pPr>
              <w:rPr>
                <w:lang w:val="en-US"/>
              </w:rPr>
            </w:pPr>
            <w:r w:rsidRPr="00331E30">
              <w:rPr>
                <w:rFonts w:eastAsia="Times New Roman"/>
                <w:sz w:val="20"/>
                <w:szCs w:val="20"/>
                <w:lang w:val="en-US"/>
              </w:rPr>
              <w:t>BCL2 FISH-Test, z. Bsp. bei Lymphom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25101231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BCR-ABL FISH-Test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BRD4-NUT Onkogen, mittels PCR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Mutation Januskinase (JAK2)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BCR-ABL 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FIP1L1-PDGFRa Fusionstranskript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PML-RARa Fusionstranskript, bei akuter Promyelozytenleukämie (APL)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25101237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EBV RNA, mittels in-situ-Hybridisierung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25101238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GNAQ, bei malignem Melanom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25101239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HFE, bei Hämochromatose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MSI (Mikrosatelliteninstabilität)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25101241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Bestimmung MTB und MOT (PCR, Hybridisierung)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25101242</w:t>
            </w:r>
          </w:p>
        </w:tc>
        <w:tc>
          <w:tcPr>
            <w:tcW w:w="5500" w:type="pct"/>
          </w:tcPr>
          <w:p w:rsidR="000D3028" w:rsidRPr="00331E30" w:rsidRDefault="007044C0">
            <w:pPr>
              <w:rPr>
                <w:lang w:val="en-US"/>
              </w:rPr>
            </w:pPr>
            <w:r w:rsidRPr="00331E30">
              <w:rPr>
                <w:rFonts w:eastAsia="Times New Roman"/>
                <w:sz w:val="20"/>
                <w:szCs w:val="20"/>
                <w:lang w:val="en-US"/>
              </w:rPr>
              <w:t>CCND1 FISH-Test, z. Bsp. bei Lymphom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25101243</w:t>
            </w:r>
          </w:p>
        </w:tc>
        <w:tc>
          <w:tcPr>
            <w:tcW w:w="5500" w:type="pct"/>
          </w:tcPr>
          <w:p w:rsidR="000D3028" w:rsidRPr="00331E30" w:rsidRDefault="007044C0">
            <w:pPr>
              <w:rPr>
                <w:lang w:val="en-US"/>
              </w:rPr>
            </w:pPr>
            <w:r w:rsidRPr="00331E30">
              <w:rPr>
                <w:rFonts w:eastAsia="Times New Roman"/>
                <w:sz w:val="20"/>
                <w:szCs w:val="20"/>
                <w:lang w:val="en-US"/>
              </w:rPr>
              <w:t>c-Myc/CEN8 FISH-Test (Angio), z. Bsp. bei Sarkom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25101244</w:t>
            </w:r>
          </w:p>
        </w:tc>
        <w:tc>
          <w:tcPr>
            <w:tcW w:w="5500" w:type="pct"/>
          </w:tcPr>
          <w:p w:rsidR="000D3028" w:rsidRPr="00331E30" w:rsidRDefault="007044C0">
            <w:pPr>
              <w:rPr>
                <w:lang w:val="en-US"/>
              </w:rPr>
            </w:pPr>
            <w:r w:rsidRPr="00331E30">
              <w:rPr>
                <w:rFonts w:eastAsia="Times New Roman"/>
                <w:sz w:val="20"/>
                <w:szCs w:val="20"/>
                <w:lang w:val="en-US"/>
              </w:rPr>
              <w:t>c-Myc FISH-Test, z. Bsp. bei Lymphom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25101245</w:t>
            </w:r>
          </w:p>
        </w:tc>
        <w:tc>
          <w:tcPr>
            <w:tcW w:w="5500" w:type="pct"/>
          </w:tcPr>
          <w:p w:rsidR="000D3028" w:rsidRPr="00331E30" w:rsidRDefault="007044C0">
            <w:pPr>
              <w:rPr>
                <w:lang w:val="en-US"/>
              </w:rPr>
            </w:pPr>
            <w:r w:rsidRPr="00331E30">
              <w:rPr>
                <w:rFonts w:eastAsia="Times New Roman"/>
                <w:sz w:val="20"/>
                <w:szCs w:val="20"/>
                <w:lang w:val="en-US"/>
              </w:rPr>
              <w:t>COL1A1/PDGFRb FISH-Test, bei Sarkom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CTNNB1 Mutationsanalyse, mittels PCR/Sequenzierung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25101247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DNA Reparaturproteine/MSI-Analytik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25101248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EHZ2, Exon 2 bis 20, komplette Diagnostik, u. a. mittels PCR/Sequenzierung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25101249</w:t>
            </w:r>
          </w:p>
        </w:tc>
        <w:tc>
          <w:tcPr>
            <w:tcW w:w="5500" w:type="pct"/>
          </w:tcPr>
          <w:p w:rsidR="000D3028" w:rsidRPr="00331E30" w:rsidRDefault="007044C0">
            <w:pPr>
              <w:rPr>
                <w:lang w:val="en-US"/>
              </w:rPr>
            </w:pPr>
            <w:r w:rsidRPr="00331E30">
              <w:rPr>
                <w:rFonts w:eastAsia="Times New Roman"/>
                <w:sz w:val="20"/>
                <w:szCs w:val="20"/>
                <w:lang w:val="en-US"/>
              </w:rPr>
              <w:t>EWSR1 FISH-Test, bei Sarkomen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FGFR3 Mutationsanalyse, mittels PCR/Sequenzierung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25101251</w:t>
            </w:r>
          </w:p>
        </w:tc>
        <w:tc>
          <w:tcPr>
            <w:tcW w:w="5500" w:type="pct"/>
          </w:tcPr>
          <w:p w:rsidR="000D3028" w:rsidRPr="00331E30" w:rsidRDefault="007044C0">
            <w:pPr>
              <w:rPr>
                <w:lang w:val="en-US"/>
              </w:rPr>
            </w:pPr>
            <w:r w:rsidRPr="00331E30">
              <w:rPr>
                <w:rFonts w:eastAsia="Times New Roman"/>
                <w:sz w:val="20"/>
                <w:szCs w:val="20"/>
                <w:lang w:val="en-US"/>
              </w:rPr>
              <w:t>FUS FISH-Test (LGFMS), bei Sarkomen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25101252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GNAS Mutationsanalyse, mittels PCR/Sequenzierung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25101253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HER2 Testverfahren, Biomarker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HPV Nachweis, mittels PCR/Sequenzierung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HPV-Subtypisierung, mittels PCR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25101256</w:t>
            </w:r>
          </w:p>
        </w:tc>
        <w:tc>
          <w:tcPr>
            <w:tcW w:w="5500" w:type="pct"/>
          </w:tcPr>
          <w:p w:rsidR="000D3028" w:rsidRPr="00331E30" w:rsidRDefault="007044C0">
            <w:pPr>
              <w:rPr>
                <w:lang w:val="en-US"/>
              </w:rPr>
            </w:pPr>
            <w:r w:rsidRPr="00331E30">
              <w:rPr>
                <w:rFonts w:eastAsia="Times New Roman"/>
                <w:sz w:val="20"/>
                <w:szCs w:val="20"/>
                <w:lang w:val="en-US"/>
              </w:rPr>
              <w:t>MALT1 FISH-Test, z. Bsp. bei Lymphom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25101257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MDM2 FISH-Test, z. Bsp. bei Sarkom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25101258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MET Mutationsanalyse, mittels PCR/Sequenzierung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25101259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MET FISH-Test, mittels Fluoreszenz-in-Situ-Hybridisierung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Nachweis Klonalität B-Zellen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Nachweis Klonalität T-Zellen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NPM1 Mutationsanalyse, mittels PCR/Sequenzierung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NRAS Testverfahren, Biomarker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NRAS Testverfahren, bei Kolorectalem Karzinom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NRAS Testverfahren, bei malignem Melanom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PCR Analyse, FIP1L1-PDGFRa (RT-PCR)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PI3KCA Testverfahren, Biomarker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PIC3CA Mutationsanalyse, mittels PCR/Sequenzierung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25101269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RAS Untersuchung, Biomarker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25101270</w:t>
            </w:r>
          </w:p>
        </w:tc>
        <w:tc>
          <w:tcPr>
            <w:tcW w:w="5500" w:type="pct"/>
          </w:tcPr>
          <w:p w:rsidR="000D3028" w:rsidRPr="00331E30" w:rsidRDefault="007044C0">
            <w:pPr>
              <w:rPr>
                <w:lang w:val="en-US"/>
              </w:rPr>
            </w:pPr>
            <w:r w:rsidRPr="00331E30">
              <w:rPr>
                <w:rFonts w:eastAsia="Times New Roman"/>
                <w:sz w:val="20"/>
                <w:szCs w:val="20"/>
                <w:lang w:val="en-US"/>
              </w:rPr>
              <w:t>SYT1 FISH-Test, Synovial, bei Sarkomen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25101271</w:t>
            </w:r>
          </w:p>
        </w:tc>
        <w:tc>
          <w:tcPr>
            <w:tcW w:w="5500" w:type="pct"/>
          </w:tcPr>
          <w:p w:rsidR="000D3028" w:rsidRPr="00331E30" w:rsidRDefault="007044C0">
            <w:pPr>
              <w:rPr>
                <w:lang w:val="en-US"/>
              </w:rPr>
            </w:pPr>
            <w:r w:rsidRPr="00331E30">
              <w:rPr>
                <w:rFonts w:eastAsia="Times New Roman"/>
                <w:sz w:val="20"/>
                <w:szCs w:val="20"/>
                <w:lang w:val="en-US"/>
              </w:rPr>
              <w:t>TFE3 FISH-Test, z. Bsp. bei Sarkom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25101272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Zytogenetische Untersuchung, bei hämatologischen Neoplasien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0D3028" w:rsidRDefault="007044C0">
            <w:r>
              <w:t xml:space="preserve"> </w:t>
            </w:r>
          </w:p>
        </w:tc>
        <w:tc>
          <w:tcPr>
            <w:tcW w:w="0" w:type="auto"/>
          </w:tcPr>
          <w:p w:rsidR="00664AFE" w:rsidRDefault="00734EFE"/>
        </w:tc>
      </w:tr>
      <w:tr w:rsidR="00664AFE">
        <w:tc>
          <w:tcPr>
            <w:tcW w:w="4500" w:type="dxa"/>
          </w:tcPr>
          <w:p w:rsidR="000D3028" w:rsidRDefault="000D3028"/>
        </w:tc>
        <w:tc>
          <w:tcPr>
            <w:tcW w:w="8330" w:type="dxa"/>
            <w:gridSpan w:val="3"/>
          </w:tcPr>
          <w:p w:rsidR="00EA6526" w:rsidRPr="008F2E3E" w:rsidRDefault="007044C0" w:rsidP="004118F3">
            <w:pPr>
              <w:pStyle w:val="berschrift4"/>
            </w:pPr>
            <w:r w:rsidRPr="008F2E3E">
              <w:t>Erwachsene, Kinder und Jugendliche Leistungen nach § 117 Abs. 2 Satz 1 1. HS SGB V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25230004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25230031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418582320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26001121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26001203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26001204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26001302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418582321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28000002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28000016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28000017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28000019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28030000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28045004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Verbrauchsmaterial, Endoskopie-Untersuchungskapsel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418582322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0" w:type="auto"/>
          </w:tcPr>
          <w:p w:rsidR="000D3028" w:rsidRDefault="000D3028"/>
        </w:tc>
      </w:tr>
      <w:tr w:rsidR="000D3028">
        <w:tc>
          <w:tcPr>
            <w:tcW w:w="8330" w:type="dxa"/>
            <w:gridSpan w:val="4"/>
          </w:tcPr>
          <w:p w:rsidR="00EA6526" w:rsidRPr="008F2E3E" w:rsidRDefault="007044C0" w:rsidP="00F45923">
            <w:pPr>
              <w:pStyle w:val="berschrift1"/>
              <w:rPr>
                <w:sz w:val="22"/>
                <w:szCs w:val="22"/>
              </w:rPr>
            </w:pPr>
            <w:bookmarkStart w:id="13" w:name="_Toc418582323"/>
            <w:r w:rsidRPr="008F2E3E">
              <w:rPr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418582324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418582325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31000110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31150000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31240001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31240030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31250050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418582326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32000210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32350000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418582327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418582328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34200003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418582329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35102001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35102002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35102003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35102004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0D3028" w:rsidRDefault="007044C0">
            <w:r>
              <w:t xml:space="preserve"> </w:t>
            </w:r>
          </w:p>
        </w:tc>
        <w:tc>
          <w:tcPr>
            <w:tcW w:w="0" w:type="auto"/>
          </w:tcPr>
          <w:p w:rsidR="00664AFE" w:rsidRDefault="00734EFE"/>
        </w:tc>
      </w:tr>
      <w:tr w:rsidR="00664AFE">
        <w:tc>
          <w:tcPr>
            <w:tcW w:w="4500" w:type="dxa"/>
          </w:tcPr>
          <w:p w:rsidR="000D3028" w:rsidRDefault="000D3028"/>
        </w:tc>
        <w:tc>
          <w:tcPr>
            <w:tcW w:w="8330" w:type="dxa"/>
            <w:gridSpan w:val="3"/>
          </w:tcPr>
          <w:p w:rsidR="00EA6526" w:rsidRPr="008F2E3E" w:rsidRDefault="007044C0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Erhebung und Dokumentation der ambulanten medizinischen Basisdaten nach den Vorgaben der "AmBADO"-Bögen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35210110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Ärztliche Leistungen bis 60 Minuten für eine spezifische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35210154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Leistungen von Psychologen bis 40 Minuten für Leistungen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35210213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35210263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Leistungen von Pflegepersonal bis 90 Minuten für eine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35210345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35210413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35210456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35210466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35210545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35210558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Fallbesprechung mindestens 10 Minuten für multiprofesionelle Fallbesprechung durch Standardgruppe (Arzt, Psychologe,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35210609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35210770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35210771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35210813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35210845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35210853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35210855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35211160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35211166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35211264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35211265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35211268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35211361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35211366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Leistungen von Sozialpädagogen,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41 bis 50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35211465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35211468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35211561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35211565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Leistungen von Psychotherapeuten,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11 bis 20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35211862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35211865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35211867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0D3028" w:rsidRDefault="007044C0">
            <w:r>
              <w:t xml:space="preserve"> </w:t>
            </w:r>
          </w:p>
        </w:tc>
        <w:tc>
          <w:tcPr>
            <w:tcW w:w="0" w:type="auto"/>
          </w:tcPr>
          <w:p w:rsidR="00664AFE" w:rsidRDefault="00734EFE"/>
        </w:tc>
      </w:tr>
      <w:tr w:rsidR="00664AFE">
        <w:tc>
          <w:tcPr>
            <w:tcW w:w="4500" w:type="dxa"/>
          </w:tcPr>
          <w:p w:rsidR="000D3028" w:rsidRDefault="000D3028"/>
        </w:tc>
        <w:tc>
          <w:tcPr>
            <w:tcW w:w="8330" w:type="dxa"/>
            <w:gridSpan w:val="3"/>
          </w:tcPr>
          <w:p w:rsidR="00EA6526" w:rsidRPr="008F2E3E" w:rsidRDefault="007044C0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35220048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Erhebung und Dokumentation der ambulanten medizinischen Basisdaten nach den Vorgaben des "AmBADO"-Bogens. Die Abrechnung ist grundsätzlich einmal im Jahr möglich, es sei denn, dass beim Patienten die Kriterien des "neuen Falles"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gegeben sind.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35220110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35220162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35220191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35220222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Leistungen von Bewegungs- und Ergotherapeuten, sowie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Pflegekräften Zeitdauer bis 20 Minuten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35220312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35220337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35220367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120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35220426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spezifische Behandlung in der Kleingruppe (bis zu 3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35220522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Erhebung und Dokumentation der ambulanten medizinischen Basisdaten nach den Vorgaben des "AmBADO"-Bogens. Die Abrechnung ist grundsätzlich einmal im Jahr möglich, es sei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denn, dass beim Patienten die Kriterien des "neuen Falles" gegeben sind.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35220610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35220661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35221161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35221167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Leistungen von Psychologen, Fahrtstrecke Hin- und Rückfahrt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gesamt 51 bis 60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35221266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35221268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35221361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35221366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Leistungen von Sprachtherapeuten,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21 bis 30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35221463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35221465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35221468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35221565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35221663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35221666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35221668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418582330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Abhängigkeitskranke, Psychotherapie, Alkohol- und Medikamentenabhängige, entgiftet, bis zu 1 Stunde pro Termin, auch mehrfach pro Woche, auch i. V. m. anderen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Leistungen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36000012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0D3028" w:rsidRDefault="007044C0">
            <w:r>
              <w:t xml:space="preserve"> </w:t>
            </w:r>
          </w:p>
        </w:tc>
        <w:tc>
          <w:tcPr>
            <w:tcW w:w="0" w:type="auto"/>
          </w:tcPr>
          <w:p w:rsidR="00664AFE" w:rsidRDefault="00734EFE"/>
        </w:tc>
      </w:tr>
      <w:tr w:rsidR="00664AFE">
        <w:tc>
          <w:tcPr>
            <w:tcW w:w="4500" w:type="dxa"/>
          </w:tcPr>
          <w:p w:rsidR="000D3028" w:rsidRDefault="000D3028"/>
        </w:tc>
        <w:tc>
          <w:tcPr>
            <w:tcW w:w="8330" w:type="dxa"/>
            <w:gridSpan w:val="3"/>
          </w:tcPr>
          <w:p w:rsidR="00EA6526" w:rsidRPr="008F2E3E" w:rsidRDefault="007044C0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Allgemeine Psychiatrie, Regelbehandlung, bis zu 1 Stunde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Gerontopsychiatrie, Intensivbehandlung, psychisch Kranke im höheren Lebensalter mit psych., somat., soz. Einbußen,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36010010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36010029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bis 6 Patienten,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36010051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36010058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Spezialtherapeuten, Gruppentherapie, ab 7 Patienten, 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Therapieeinheiten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36010074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36010077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36010081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36010087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36010097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36010120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36010129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36010141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36010162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36010172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36010179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36010181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36010184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36010201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36010230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36010238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36010247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36010255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36010257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/Ergotherapeuten/Pflegekräfte, Fahrtzeit,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36010274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36010275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36010289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36010302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Ärztlicher Dienst, Einzeltherapie, bis 120 und mehr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36010329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36010342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36010351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Sonstiges Personal, Einzeltherapie, bis 120 und mehr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36010357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36010376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36010378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36010379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36010381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36010382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36010383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bis 75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36010384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36010385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36010386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36010387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bis 135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36010388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bis 150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36010389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bis 165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Einzeltherapie, 180 Minuten Dauer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36010391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36010392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36010393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36010394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36010395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75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36010396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36010397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36010398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120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36010399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135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150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bis 165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36010402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Gruppentherapie, 180 Minuten Dauer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15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45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75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105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135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bis 165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Dienst, Fahrzeit 180 Minuten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mehr als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Arzt/Psychologe, häusl. Umfeld,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bis 75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Arzt/Psychologe, häusl. Umfeld,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bis 120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bis 135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bis 150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bis 165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36010426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Einzeltherapie, 180 Minuten Dauer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36010428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Arzt/Psychologe, häusl. Umfeld,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36010429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Arzt/Psychologe, häusl. Umfeld,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36010431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bis 75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Arzt/Psychologe, häusl. Umfeld,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Arzt/Psychologe, häusl. Umfeld,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bis 135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bis 150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36010437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bis 165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36010438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Gruppentherapie, 180 Minuten Dauer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36010439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15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36010441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45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36010442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75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105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36010447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135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36010448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36010449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bis 165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Psychologischer Dienst, Fahrzeit 180 Minuten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36010451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36010452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bis 75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Arzt/Psychologe, häusl. Umfeld, mehr als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36010457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36010458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36010459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bis 120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bis 135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bis 150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bis 165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Einzeltherapie, 180 Minuten Dauer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75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36010469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36010471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120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36010472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135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36010473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150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36010474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bis 165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36010475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Gruppentherapie, 180 Minuten Dauer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36010476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15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36010477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36010478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45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36010479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75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36010481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36010482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105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36010483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36010484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135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36010485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36010486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bis 165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36010487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Pflegedienst, Fahrzeit 180 Minuten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36010488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Einzeltherapie,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36010489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Einzeltherapie,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Einzeltherapie,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36010491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Einzeltherapie,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36010492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Einzeltherapie, bis 75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36010493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Einzeltherapie,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36010494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Einzeltherapie,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36010495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Einzeltherapie, bis 120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36010496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Einzeltherapie, bis 135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36010497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Einzeltherapie, bis 150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36010498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Einzeltherapie, bis 165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36010499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Einzeltherapie, 180 Minuten Dauer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Gruppentherapie,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Gruppentherapie,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Gruppentherapie,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Gruppentherapie,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Gruppentherapie, bis 75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Gruppentherapie,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36010506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Gruppentherapie,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Gruppentherapie, bis 120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Gruppentherapie, bis 135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Gruppentherapie, bis 150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Gruppentherapie, bis 165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Gruppentherapie, 180 Minuten Dauer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Fahrzeit bis 15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Fahrzeit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Fahrzeit bis 45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Fahrzeit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Fahrzeit bis 75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Fahrzeit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Fahrzeit bis 105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Fahrzeit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Fahrzeit bis 135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Fahrzeit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Fahrzeit bis 165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Sozialdienst, Fahrzeit 180 Minuten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Einzeltherapie,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Einzeltherapie,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Einzeltherapie,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Einzeltherapie,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36010528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Einzeltherapie, bis 75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36010529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Einzeltherapie,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Pflege/Spezialtherapie, häusl. Umfeld,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36010531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Einzeltherapie,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Einzeltherapie, bis 120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Einzeltherapie, bis 135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Einzeltherapie, bis 150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36010535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Einzeltherapie, bis 165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Einzeltherapie, 180 Minuten Dauer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36010537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Gruppentherapie,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36010538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Gruppentherapie,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36010539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Gruppentherapie,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Gruppentherapie,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36010541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Gruppentherapie, bis 75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36010542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Gruppentherapie,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Gruppentherapie,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Gruppentherapie, bis 120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Gruppentherapie, bis 135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Gruppentherapie, bis 150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36010547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Gruppentherapie, bis 165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36010548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Gruppentherapie, 180 Minuten Dauer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36010549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Fahrzeit bis 15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Fahrzeit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36010551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Fahrzeit bis 45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36010552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Fahrzeit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Fahrzeit bis 75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36010554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Fahrzeit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Fahrzeit bis 105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Fahrzeit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36010557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Fahrzeit bis 135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36010558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Fahrzeit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36010559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Fahrzeit bis 165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Therapeuten, Fahrzeit 180 Minuten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36010561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intern/extern, bis 15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36010562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intern/extern, bis 30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36010563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intern/extern, bis 45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36010564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intern/extern, bis 60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36010565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intern/extern, bis 75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36010566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intern/extern, bis 90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36010567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intern/extern, bis 105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36010568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intern/extern, bis 120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36010569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Pflege/Spezialtherapie, häusl. Umfeld,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intern/extern, bis 135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36010571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intern/extern, bis 150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36010572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intern/extern, bis 165 Minuten 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36010573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Behandlungskonferenz, intern/extern, 180 Minuten Dauer und mehr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36010574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Labor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36010575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Spiegelbestimmung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36010576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Pflege/Spezialtherapie, häusl. Umfeld,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36010577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Pflege/Spezialtherapie, häusl. Umfeld,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36010578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Pflege/Spezialtherapie, häusl. Umfeld,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36010579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Pflege/Spezialtherapie, häusl. Umfeld,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Pflege/Spezialtherapie, häusl. Umfeld, mehr als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36010581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Klinik,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36010582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Klinik,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36010583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Klinik,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36010584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Klinik,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36010585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Klinik,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36010586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Klinik,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36010587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Akut- bzw. Krisenintervention, Arzt/Psychologe, Klinik, mehr als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36010588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(Einzel-) Psychotherapie, Arzt/Psychologe, Klinik,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36010589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(Einzel-) Psychotherapie, Arzt/Psychologe, Klinik,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(Einzel-) Psychotherapie, Arzt/Psychologe, Klinik,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36010591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(Einzel-) Psychotherapie, Arzt/Psychologe, Klinik,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36010592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(Einzel-) Psychotherapie, Arzt/Psychologe, Klinik,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36010593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(Einzel-) Psychotherapie, Arzt/Psychologe, Klinik,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36010594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(Einzel-) Psychotherapie, Arzt/Psychologe, Klinik, mehr als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36010595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Arzt/Psychologe, Klinik,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36010596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Arzt/Psychologe, Klinik,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36010597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Arzt/Psychologe, Klinik,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36010598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36010599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Arzt/Psychologe, Klinik, mehr als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Standardbehandlung, Gruppentherapie, Arzt/Psychologe,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Klinik,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36010605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Arzt/Psychologe, Klinik, mehr als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mehr als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90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150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mehr als 180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36010623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Einfachkontakt, alle Professionen, Klinik, bis 15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Einfachkontakt, alle Professionen, Klinik, bis 30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Einfachkontakt, alle Professionen, Klinik, bis 45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Einfachkontakt, alle Professionen, Klinik,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Einfachkontakt, alle Professionen, Klinik, bis 75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36010628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häusl. Umfeld, alle Professionen, Hin- und Rückfahrt, bis 20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36010629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häusl. Umfeld, alle Professionen, Hin- und Rückfahrt, bis 40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36010630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häusl. Umfeld, alle Professionen, Hin- und Rückfahrt, bis 60 Minuten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418582331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38000021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Nachberechnung aus Vorjahren 1, Erwachsene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38000022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Nachberechnung aus Vorjahren 2, Erwachsene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38000023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Nachberechnung aus Vorjahren 1, Kinder und Jugendliche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38000024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Nachberechnung aus Vorjahren 2, Kinder und Jugendliche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38000025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 xml:space="preserve">allgemeiner Zuschlag, Wegepauschale, Heimbewohner, 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Fahrt (Hin- und Rückfahrt)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38010000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418582332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0" w:type="auto"/>
          </w:tcPr>
          <w:p w:rsidR="000D3028" w:rsidRDefault="000D3028"/>
        </w:tc>
      </w:tr>
      <w:tr w:rsidR="000D3028">
        <w:tc>
          <w:tcPr>
            <w:tcW w:w="8330" w:type="dxa"/>
            <w:gridSpan w:val="4"/>
          </w:tcPr>
          <w:p w:rsidR="00EA6526" w:rsidRPr="008F2E3E" w:rsidRDefault="007044C0" w:rsidP="00F45923">
            <w:pPr>
              <w:pStyle w:val="berschrift1"/>
              <w:rPr>
                <w:sz w:val="22"/>
                <w:szCs w:val="22"/>
              </w:rPr>
            </w:pPr>
            <w:bookmarkStart w:id="23" w:name="_Toc418582333"/>
            <w:r w:rsidRPr="008F2E3E">
              <w:rPr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418582334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418582335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418582336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418582337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418582338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418582339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18582340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0" w:type="auto"/>
          </w:tcPr>
          <w:p w:rsidR="000D3028" w:rsidRDefault="000D3028"/>
        </w:tc>
      </w:tr>
      <w:tr w:rsidR="000D3028">
        <w:tc>
          <w:tcPr>
            <w:tcW w:w="8330" w:type="dxa"/>
            <w:gridSpan w:val="4"/>
          </w:tcPr>
          <w:p w:rsidR="00EA6526" w:rsidRPr="008F2E3E" w:rsidRDefault="007044C0" w:rsidP="00F45923">
            <w:pPr>
              <w:pStyle w:val="berschrift1"/>
              <w:rPr>
                <w:sz w:val="22"/>
                <w:szCs w:val="22"/>
              </w:rPr>
            </w:pPr>
            <w:bookmarkStart w:id="31" w:name="_Toc418582341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18582342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18582343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51000000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18582344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418582345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418582346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418582347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418582348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0" w:type="auto"/>
          </w:tcPr>
          <w:p w:rsidR="000D3028" w:rsidRDefault="000D3028"/>
        </w:tc>
      </w:tr>
      <w:tr w:rsidR="000D3028">
        <w:tc>
          <w:tcPr>
            <w:tcW w:w="8330" w:type="dxa"/>
            <w:gridSpan w:val="4"/>
          </w:tcPr>
          <w:p w:rsidR="00EA6526" w:rsidRPr="008F2E3E" w:rsidRDefault="007044C0" w:rsidP="00F45923">
            <w:pPr>
              <w:pStyle w:val="berschrift1"/>
              <w:rPr>
                <w:sz w:val="22"/>
                <w:szCs w:val="22"/>
              </w:rPr>
            </w:pPr>
            <w:bookmarkStart w:id="39" w:name="_Toc418582349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418582350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61000000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61000080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61038180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418582351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0" w:type="auto"/>
          </w:tcPr>
          <w:p w:rsidR="000D3028" w:rsidRDefault="000D3028"/>
        </w:tc>
      </w:tr>
      <w:tr w:rsidR="000D3028">
        <w:tc>
          <w:tcPr>
            <w:tcW w:w="8330" w:type="dxa"/>
            <w:gridSpan w:val="4"/>
          </w:tcPr>
          <w:p w:rsidR="00EA6526" w:rsidRPr="008F2E3E" w:rsidRDefault="007044C0" w:rsidP="00F45923">
            <w:pPr>
              <w:pStyle w:val="berschrift1"/>
              <w:rPr>
                <w:sz w:val="22"/>
                <w:szCs w:val="22"/>
              </w:rPr>
            </w:pPr>
            <w:bookmarkStart w:id="42" w:name="_Toc418582352"/>
            <w:r w:rsidRPr="008F2E3E">
              <w:rPr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418582353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70001100 ff.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418582354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8505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418582355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0D3028" w:rsidRDefault="007044C0">
            <w:r>
              <w:t xml:space="preserve"> </w:t>
            </w:r>
          </w:p>
        </w:tc>
        <w:tc>
          <w:tcPr>
            <w:tcW w:w="0" w:type="auto"/>
          </w:tcPr>
          <w:p w:rsidR="00664AFE" w:rsidRDefault="00734EFE"/>
        </w:tc>
      </w:tr>
      <w:tr w:rsidR="00664AFE">
        <w:tc>
          <w:tcPr>
            <w:tcW w:w="4500" w:type="dxa"/>
          </w:tcPr>
          <w:p w:rsidR="000D3028" w:rsidRDefault="000D3028"/>
        </w:tc>
        <w:tc>
          <w:tcPr>
            <w:tcW w:w="8330" w:type="dxa"/>
            <w:gridSpan w:val="3"/>
          </w:tcPr>
          <w:p w:rsidR="00EA6526" w:rsidRPr="008F2E3E" w:rsidRDefault="007044C0" w:rsidP="004118F3">
            <w:pPr>
              <w:pStyle w:val="berschrift4"/>
            </w:pPr>
            <w:r w:rsidRPr="008F2E3E">
              <w:t>Erwachsene, Kinder und Jugendliche (Leistungen nach § 117 Abs. 2 Satz 1 2. HS SGB V)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75230008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75230010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75230028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75230035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75230036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4500" w:type="dxa"/>
          </w:tcPr>
          <w:p w:rsidR="000D3028" w:rsidRDefault="000D3028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0D3028" w:rsidRDefault="000D3028"/>
        </w:tc>
        <w:tc>
          <w:tcPr>
            <w:tcW w:w="4500" w:type="auto"/>
            <w:gridSpan w:val="2"/>
          </w:tcPr>
          <w:p w:rsidR="00EA6526" w:rsidRPr="008F2E3E" w:rsidRDefault="007044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418582356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6"/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lastRenderedPageBreak/>
              <w:t>78000012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78000013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c>
          <w:tcPr>
            <w:tcW w:w="5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78000018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0D3028" w:rsidRDefault="007044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0D3028">
        <w:trPr>
          <w:gridAfter w:val="3"/>
          <w:wAfter w:w="1440" w:type="dxa"/>
        </w:trPr>
        <w:tc>
          <w:tcPr>
            <w:tcW w:w="0" w:type="auto"/>
          </w:tcPr>
          <w:p w:rsidR="000D3028" w:rsidRDefault="000D3028"/>
        </w:tc>
      </w:tr>
      <w:tr w:rsidR="000D3028">
        <w:tc>
          <w:tcPr>
            <w:tcW w:w="8330" w:type="dxa"/>
            <w:gridSpan w:val="4"/>
          </w:tcPr>
          <w:p w:rsidR="00EA6526" w:rsidRPr="008F2E3E" w:rsidRDefault="00734EFE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7044C0" w:rsidRDefault="007044C0"/>
    <w:sectPr w:rsidR="007044C0" w:rsidSect="0090449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4C0" w:rsidRDefault="007044C0" w:rsidP="008D27D1">
      <w:pPr>
        <w:spacing w:line="240" w:lineRule="auto"/>
      </w:pPr>
      <w:r>
        <w:separator/>
      </w:r>
    </w:p>
  </w:endnote>
  <w:endnote w:type="continuationSeparator" w:id="0">
    <w:p w:rsidR="007044C0" w:rsidRDefault="007044C0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Fuzeile"/>
    </w:pPr>
    <w:r>
      <w:t xml:space="preserve">Letzte Änderung: </w:t>
    </w:r>
    <w:r w:rsidR="00C90C02">
      <w:t>30.04.</w:t>
    </w:r>
    <w:r>
      <w:t>2015</w:t>
    </w:r>
    <w:r>
      <w:tab/>
    </w:r>
    <w:r>
      <w:tab/>
      <w:t>12.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4C0" w:rsidRDefault="007044C0" w:rsidP="008D27D1">
      <w:pPr>
        <w:spacing w:line="240" w:lineRule="auto"/>
      </w:pPr>
      <w:r>
        <w:separator/>
      </w:r>
    </w:p>
  </w:footnote>
  <w:footnote w:type="continuationSeparator" w:id="0">
    <w:p w:rsidR="007044C0" w:rsidRDefault="007044C0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195E58">
      <w:fldChar w:fldCharType="begin"/>
    </w:r>
    <w:r w:rsidR="000D3028">
      <w:instrText xml:space="preserve"> PAGE </w:instrText>
    </w:r>
    <w:r w:rsidR="00195E58">
      <w:fldChar w:fldCharType="separate"/>
    </w:r>
    <w:r w:rsidR="00734EFE">
      <w:rPr>
        <w:noProof/>
      </w:rPr>
      <w:t>2</w:t>
    </w:r>
    <w:r w:rsidR="00195E58">
      <w:rPr>
        <w:noProof/>
      </w:rPr>
      <w:fldChar w:fldCharType="end"/>
    </w:r>
    <w:r>
      <w:t xml:space="preserve"> von </w:t>
    </w:r>
    <w:fldSimple w:instr=" NUMPAGES  ">
      <w:r w:rsidR="00734EFE">
        <w:rPr>
          <w:noProof/>
        </w:rPr>
        <w:t>92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D1"/>
    <w:rsid w:val="00035240"/>
    <w:rsid w:val="000D3028"/>
    <w:rsid w:val="00141B6A"/>
    <w:rsid w:val="00195E58"/>
    <w:rsid w:val="00331E30"/>
    <w:rsid w:val="007044C0"/>
    <w:rsid w:val="00734EFE"/>
    <w:rsid w:val="008C39D2"/>
    <w:rsid w:val="008D27D1"/>
    <w:rsid w:val="00904493"/>
    <w:rsid w:val="00C90C02"/>
    <w:rsid w:val="00CA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331E30"/>
  </w:style>
  <w:style w:type="paragraph" w:styleId="Verzeichnis3">
    <w:name w:val="toc 3"/>
    <w:basedOn w:val="Standard"/>
    <w:next w:val="Standard"/>
    <w:autoRedefine/>
    <w:rsid w:val="00331E30"/>
    <w:pPr>
      <w:ind w:left="440"/>
    </w:pPr>
  </w:style>
  <w:style w:type="character" w:styleId="Hyperlink">
    <w:name w:val="Hyperlink"/>
    <w:rsid w:val="00331E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331E30"/>
  </w:style>
  <w:style w:type="paragraph" w:styleId="Verzeichnis3">
    <w:name w:val="toc 3"/>
    <w:basedOn w:val="Standard"/>
    <w:next w:val="Standard"/>
    <w:autoRedefine/>
    <w:rsid w:val="00331E30"/>
    <w:pPr>
      <w:ind w:left="440"/>
    </w:pPr>
  </w:style>
  <w:style w:type="character" w:styleId="Hyperlink">
    <w:name w:val="Hyperlink"/>
    <w:rsid w:val="00331E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92</Pages>
  <Words>24769</Words>
  <Characters>156047</Characters>
  <Application>Microsoft Office Word</Application>
  <DocSecurity>0</DocSecurity>
  <Lines>1300</Lines>
  <Paragraphs>360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180456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Fiedler, Nadine</cp:lastModifiedBy>
  <cp:revision>2</cp:revision>
  <dcterms:created xsi:type="dcterms:W3CDTF">2015-05-05T07:50:00Z</dcterms:created>
  <dcterms:modified xsi:type="dcterms:W3CDTF">2015-05-05T07:50:00Z</dcterms:modified>
</cp:coreProperties>
</file>