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r w:rsidRPr="00427234">
        <w:t>Inhaltsverzeichnis</w:t>
      </w:r>
    </w:p>
    <w:bookmarkStart w:id="0" w:name="_GoBack"/>
    <w:bookmarkEnd w:id="0"/>
    <w:p w:rsidR="00086BF6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30784144" w:history="1">
        <w:r w:rsidR="00086BF6" w:rsidRPr="006B7DE9">
          <w:rPr>
            <w:rStyle w:val="Hyperlink"/>
            <w:noProof/>
          </w:rPr>
          <w:t>Vollstationärer Behandlungsbereich</w:t>
        </w:r>
        <w:r w:rsidR="00086BF6">
          <w:rPr>
            <w:noProof/>
            <w:webHidden/>
          </w:rPr>
          <w:tab/>
        </w:r>
        <w:r w:rsidR="00086BF6">
          <w:rPr>
            <w:noProof/>
            <w:webHidden/>
          </w:rPr>
          <w:fldChar w:fldCharType="begin"/>
        </w:r>
        <w:r w:rsidR="00086BF6">
          <w:rPr>
            <w:noProof/>
            <w:webHidden/>
          </w:rPr>
          <w:instrText xml:space="preserve"> PAGEREF _Toc430784144 \h </w:instrText>
        </w:r>
        <w:r w:rsidR="00086BF6">
          <w:rPr>
            <w:noProof/>
            <w:webHidden/>
          </w:rPr>
        </w:r>
        <w:r w:rsidR="00086BF6">
          <w:rPr>
            <w:noProof/>
            <w:webHidden/>
          </w:rPr>
          <w:fldChar w:fldCharType="separate"/>
        </w:r>
        <w:r w:rsidR="00086BF6">
          <w:rPr>
            <w:noProof/>
            <w:webHidden/>
          </w:rPr>
          <w:t>5</w:t>
        </w:r>
        <w:r w:rsidR="00086BF6">
          <w:rPr>
            <w:noProof/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45" w:history="1">
        <w:r w:rsidRPr="006B7DE9">
          <w:rPr>
            <w:rStyle w:val="Hyperlink"/>
          </w:rPr>
          <w:t>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46" w:history="1">
        <w:r w:rsidRPr="006B7DE9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47" w:history="1">
        <w:r w:rsidRPr="006B7DE9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48" w:history="1">
        <w:r w:rsidRPr="006B7DE9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49" w:history="1">
        <w:r w:rsidRPr="006B7DE9">
          <w:rPr>
            <w:rStyle w:val="Hyperlink"/>
          </w:rPr>
          <w:t>4.1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0" w:history="1">
        <w:r w:rsidRPr="006B7DE9">
          <w:rPr>
            <w:rStyle w:val="Hyperlink"/>
          </w:rPr>
          <w:t>4.2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1" w:history="1">
        <w:r w:rsidRPr="006B7DE9">
          <w:rPr>
            <w:rStyle w:val="Hyperlink"/>
          </w:rPr>
          <w:t>4.3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52" w:history="1">
        <w:r w:rsidRPr="006B7DE9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3" w:history="1">
        <w:r w:rsidRPr="006B7DE9">
          <w:rPr>
            <w:rStyle w:val="Hyperlink"/>
          </w:rPr>
          <w:t>5.1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54" w:history="1">
        <w:r w:rsidRPr="006B7DE9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5" w:history="1">
        <w:r w:rsidRPr="006B7DE9">
          <w:rPr>
            <w:rStyle w:val="Hyperlink"/>
          </w:rPr>
          <w:t>6.1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6" w:history="1">
        <w:r w:rsidRPr="006B7DE9">
          <w:rPr>
            <w:rStyle w:val="Hyperlink"/>
          </w:rPr>
          <w:t>6.2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57" w:history="1">
        <w:r w:rsidRPr="006B7DE9">
          <w:rPr>
            <w:rStyle w:val="Hyperlink"/>
          </w:rPr>
          <w:t>6.3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58" w:history="1">
        <w:r w:rsidRPr="006B7DE9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59" w:history="1">
        <w:r w:rsidRPr="006B7DE9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60" w:history="1">
        <w:r w:rsidRPr="006B7DE9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61" w:history="1">
        <w:r w:rsidRPr="006B7DE9">
          <w:rPr>
            <w:rStyle w:val="Hyperlink"/>
          </w:rPr>
          <w:t>10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62" w:history="1">
        <w:r w:rsidRPr="006B7DE9">
          <w:rPr>
            <w:rStyle w:val="Hyperlink"/>
          </w:rPr>
          <w:t>11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63" w:history="1">
        <w:r w:rsidRPr="006B7DE9">
          <w:rPr>
            <w:rStyle w:val="Hyperlink"/>
          </w:rPr>
          <w:t>11.1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64" w:history="1">
        <w:r w:rsidRPr="006B7DE9">
          <w:rPr>
            <w:rStyle w:val="Hyperlink"/>
          </w:rPr>
          <w:t>11.2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65" w:history="1">
        <w:r w:rsidRPr="006B7DE9">
          <w:rPr>
            <w:rStyle w:val="Hyperlink"/>
          </w:rPr>
          <w:t>11.3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66" w:history="1">
        <w:r w:rsidRPr="006B7DE9">
          <w:rPr>
            <w:rStyle w:val="Hyperlink"/>
          </w:rPr>
          <w:t>12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67" w:history="1">
        <w:r w:rsidRPr="006B7DE9">
          <w:rPr>
            <w:rStyle w:val="Hyperlink"/>
          </w:rPr>
          <w:t>12.1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68" w:history="1">
        <w:r w:rsidRPr="006B7DE9">
          <w:rPr>
            <w:rStyle w:val="Hyperlink"/>
          </w:rPr>
          <w:t>12.2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30784169" w:history="1">
        <w:r w:rsidRPr="006B7DE9">
          <w:rPr>
            <w:rStyle w:val="Hyperlink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_Toc430784169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0" w:history="1">
        <w:r w:rsidRPr="006B7DE9">
          <w:rPr>
            <w:rStyle w:val="Hyperlink"/>
          </w:rPr>
          <w:t>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1" w:history="1">
        <w:r w:rsidRPr="006B7DE9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2" w:history="1">
        <w:r w:rsidRPr="006B7DE9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3" w:history="1">
        <w:r w:rsidRPr="006B7DE9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4" w:history="1">
        <w:r w:rsidRPr="006B7DE9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75" w:history="1">
        <w:r w:rsidRPr="006B7DE9">
          <w:rPr>
            <w:rStyle w:val="Hyperlink"/>
          </w:rPr>
          <w:t>5.1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76" w:history="1">
        <w:r w:rsidRPr="006B7DE9">
          <w:rPr>
            <w:rStyle w:val="Hyperlink"/>
          </w:rPr>
          <w:t>5.2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7" w:history="1">
        <w:r w:rsidRPr="006B7DE9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78" w:history="1">
        <w:r w:rsidRPr="006B7DE9">
          <w:rPr>
            <w:rStyle w:val="Hyperlink"/>
          </w:rPr>
          <w:t>6.1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79" w:history="1">
        <w:r w:rsidRPr="006B7DE9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80" w:history="1">
        <w:r w:rsidRPr="006B7DE9">
          <w:rPr>
            <w:rStyle w:val="Hyperlink"/>
          </w:rPr>
          <w:t>7.1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81" w:history="1">
        <w:r w:rsidRPr="006B7DE9">
          <w:rPr>
            <w:rStyle w:val="Hyperlink"/>
          </w:rPr>
          <w:t>7.2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82" w:history="1">
        <w:r w:rsidRPr="006B7DE9">
          <w:rPr>
            <w:rStyle w:val="Hyperlink"/>
          </w:rPr>
          <w:t>7.3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83" w:history="1">
        <w:r w:rsidRPr="006B7DE9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84" w:history="1">
        <w:r w:rsidRPr="006B7DE9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85" w:history="1">
        <w:r w:rsidRPr="006B7DE9">
          <w:rPr>
            <w:rStyle w:val="Hyperlink"/>
          </w:rPr>
          <w:t>10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86" w:history="1">
        <w:r w:rsidRPr="006B7DE9">
          <w:rPr>
            <w:rStyle w:val="Hyperlink"/>
          </w:rPr>
          <w:t>11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87" w:history="1">
        <w:r w:rsidRPr="006B7DE9">
          <w:rPr>
            <w:rStyle w:val="Hyperlink"/>
          </w:rPr>
          <w:t>12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88" w:history="1">
        <w:r w:rsidRPr="006B7DE9">
          <w:rPr>
            <w:rStyle w:val="Hyperlink"/>
          </w:rPr>
          <w:t>12.1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89" w:history="1">
        <w:r w:rsidRPr="006B7DE9">
          <w:rPr>
            <w:rStyle w:val="Hyperlink"/>
          </w:rPr>
          <w:t>12.2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90" w:history="1">
        <w:r w:rsidRPr="006B7DE9">
          <w:rPr>
            <w:rStyle w:val="Hyperlink"/>
          </w:rPr>
          <w:t>12.3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91" w:history="1">
        <w:r w:rsidRPr="006B7DE9">
          <w:rPr>
            <w:rStyle w:val="Hyperlink"/>
          </w:rPr>
          <w:t>13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92" w:history="1">
        <w:r w:rsidRPr="006B7DE9">
          <w:rPr>
            <w:rStyle w:val="Hyperlink"/>
          </w:rPr>
          <w:t>13.1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93" w:history="1">
        <w:r w:rsidRPr="006B7DE9">
          <w:rPr>
            <w:rStyle w:val="Hyperlink"/>
          </w:rPr>
          <w:t>13.2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30784194" w:history="1">
        <w:r w:rsidRPr="006B7DE9">
          <w:rPr>
            <w:rStyle w:val="Hyperlink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_Toc430784194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95" w:history="1">
        <w:r w:rsidRPr="006B7DE9">
          <w:rPr>
            <w:rStyle w:val="Hyperlink"/>
          </w:rPr>
          <w:t>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ergänzende Tagesentgelte nach Anlage 5 PEPP-Entgeltkatalog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96" w:history="1">
        <w:r w:rsidRPr="006B7DE9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197" w:history="1">
        <w:r w:rsidRPr="006B7DE9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98" w:history="1">
        <w:r w:rsidRPr="006B7DE9">
          <w:rPr>
            <w:rStyle w:val="Hyperlink"/>
          </w:rPr>
          <w:t>3.1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199" w:history="1">
        <w:r w:rsidRPr="006B7DE9">
          <w:rPr>
            <w:rStyle w:val="Hyperlink"/>
          </w:rPr>
          <w:t>3.2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00" w:history="1">
        <w:r w:rsidRPr="006B7DE9">
          <w:rPr>
            <w:rStyle w:val="Hyperlink"/>
          </w:rPr>
          <w:t>3.3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01" w:history="1">
        <w:r w:rsidRPr="006B7DE9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02" w:history="1">
        <w:r w:rsidRPr="006B7DE9">
          <w:rPr>
            <w:rStyle w:val="Hyperlink"/>
          </w:rPr>
          <w:t>4.1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03" w:history="1">
        <w:r w:rsidRPr="006B7DE9">
          <w:rPr>
            <w:rStyle w:val="Hyperlink"/>
          </w:rPr>
          <w:t>4.2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04" w:history="1">
        <w:r w:rsidRPr="006B7DE9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05" w:history="1">
        <w:r w:rsidRPr="006B7DE9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06" w:history="1">
        <w:r w:rsidRPr="006B7DE9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07" w:history="1">
        <w:r w:rsidRPr="006B7DE9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08" w:history="1">
        <w:r w:rsidRPr="006B7DE9">
          <w:rPr>
            <w:rStyle w:val="Hyperlink"/>
          </w:rPr>
          <w:t>8.1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09" w:history="1">
        <w:r w:rsidRPr="006B7DE9">
          <w:rPr>
            <w:rStyle w:val="Hyperlink"/>
          </w:rPr>
          <w:t>8.2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10" w:history="1">
        <w:r w:rsidRPr="006B7DE9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11" w:history="1">
        <w:r w:rsidRPr="006B7DE9">
          <w:rPr>
            <w:rStyle w:val="Hyperlink"/>
          </w:rPr>
          <w:t>9.1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Einzelleistung für medizinisch-technische Großgeräte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12" w:history="1">
        <w:r w:rsidRPr="006B7DE9">
          <w:rPr>
            <w:rStyle w:val="Hyperlink"/>
          </w:rPr>
          <w:t>9.2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Fallbezogene Pauschalen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13" w:history="1">
        <w:r w:rsidRPr="006B7DE9">
          <w:rPr>
            <w:rStyle w:val="Hyperlink"/>
          </w:rPr>
          <w:t>10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0784214" w:history="1">
        <w:r w:rsidRPr="006B7DE9">
          <w:rPr>
            <w:rStyle w:val="Hyperlink"/>
          </w:rPr>
          <w:t>10.1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Pr="006B7DE9">
          <w:rPr>
            <w:rStyle w:val="Hyperlink"/>
          </w:rPr>
          <w:t>Tagesbezogene Pauschalen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086BF6" w:rsidRDefault="00086BF6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0784215" w:history="1">
        <w:r w:rsidRPr="006B7DE9">
          <w:rPr>
            <w:rStyle w:val="Hyperlink"/>
          </w:rPr>
          <w:t>11</w:t>
        </w:r>
        <w:r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Pr="006B7DE9">
          <w:rPr>
            <w:rStyle w:val="Hyperlink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_Toc430784215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EC189D">
      <w:pPr>
        <w:spacing w:before="0" w:after="0"/>
        <w:rPr>
          <w:b/>
        </w:rPr>
      </w:pPr>
      <w:r w:rsidRPr="00EC189D">
        <w:rPr>
          <w:b/>
        </w:rPr>
        <w:br w:type="page"/>
      </w:r>
    </w:p>
    <w:p w:rsidR="00EC189D" w:rsidRDefault="00EC189D" w:rsidP="00EC189D">
      <w:pPr>
        <w:spacing w:before="0" w:after="0"/>
        <w:rPr>
          <w:b/>
        </w:rPr>
      </w:pPr>
    </w:p>
    <w:p w:rsidR="00EC189D" w:rsidRDefault="00EC189D" w:rsidP="00EC189D">
      <w:pPr>
        <w:spacing w:before="0" w:after="0"/>
        <w:rPr>
          <w:b/>
        </w:rPr>
      </w:pPr>
      <w:r>
        <w:rPr>
          <w:b/>
        </w:rPr>
        <w:t>Anhang B zu Anlage 2</w:t>
      </w:r>
    </w:p>
    <w:p w:rsidR="00EC189D" w:rsidRDefault="00EC189D" w:rsidP="00EC189D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EC189D" w:rsidRDefault="00EC189D" w:rsidP="00EC189D">
      <w:pPr>
        <w:spacing w:before="0" w:after="0"/>
        <w:rPr>
          <w:b/>
        </w:rPr>
      </w:pPr>
    </w:p>
    <w:p w:rsidR="00EC189D" w:rsidRDefault="00EC189D" w:rsidP="00EC189D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EC189D" w:rsidRPr="00FA30DC" w:rsidTr="00FA30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b/>
                <w:sz w:val="20"/>
              </w:rPr>
            </w:pPr>
            <w:r w:rsidRPr="00FA30DC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sz w:val="20"/>
              </w:rPr>
            </w:pPr>
            <w:r w:rsidRPr="00FA30DC">
              <w:rPr>
                <w:sz w:val="20"/>
              </w:rPr>
              <w:t>12</w:t>
            </w:r>
          </w:p>
        </w:tc>
      </w:tr>
      <w:tr w:rsidR="00EC189D" w:rsidRPr="00FA30DC" w:rsidTr="00FA30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b/>
                <w:sz w:val="20"/>
              </w:rPr>
            </w:pPr>
            <w:r w:rsidRPr="00FA30DC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sz w:val="20"/>
              </w:rPr>
            </w:pPr>
            <w:r w:rsidRPr="00FA30DC">
              <w:rPr>
                <w:sz w:val="20"/>
              </w:rPr>
              <w:t>01.12.1994</w:t>
            </w:r>
          </w:p>
        </w:tc>
      </w:tr>
      <w:tr w:rsidR="00EC189D" w:rsidRPr="00FA30DC" w:rsidTr="00FA30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b/>
                <w:sz w:val="20"/>
              </w:rPr>
            </w:pPr>
            <w:r w:rsidRPr="00FA30DC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sz w:val="20"/>
              </w:rPr>
            </w:pPr>
            <w:r w:rsidRPr="00FA30DC">
              <w:rPr>
                <w:sz w:val="20"/>
              </w:rPr>
              <w:t>03.09.2015</w:t>
            </w:r>
          </w:p>
        </w:tc>
      </w:tr>
      <w:tr w:rsidR="00EC189D" w:rsidRPr="00FA30DC" w:rsidTr="00FA30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b/>
                <w:sz w:val="20"/>
              </w:rPr>
            </w:pPr>
            <w:r w:rsidRPr="00FA30DC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sz w:val="20"/>
              </w:rPr>
            </w:pPr>
            <w:r w:rsidRPr="00FA30DC">
              <w:rPr>
                <w:sz w:val="20"/>
              </w:rPr>
              <w:t>23.04.2015</w:t>
            </w:r>
          </w:p>
        </w:tc>
      </w:tr>
      <w:tr w:rsidR="00EC189D" w:rsidRPr="00FA30DC" w:rsidTr="00FA30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b/>
                <w:sz w:val="20"/>
              </w:rPr>
            </w:pPr>
            <w:r w:rsidRPr="00FA30DC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EC189D" w:rsidRPr="00FA30DC" w:rsidRDefault="00EC189D" w:rsidP="00FA30DC">
            <w:pPr>
              <w:spacing w:before="0" w:after="0"/>
              <w:rPr>
                <w:sz w:val="20"/>
              </w:rPr>
            </w:pPr>
            <w:r w:rsidRPr="00FA30DC">
              <w:rPr>
                <w:sz w:val="20"/>
              </w:rPr>
              <w:t>10.09.2015</w:t>
            </w:r>
          </w:p>
        </w:tc>
      </w:tr>
    </w:tbl>
    <w:p w:rsidR="00EC189D" w:rsidRDefault="00EC189D" w:rsidP="00EC189D">
      <w:pPr>
        <w:spacing w:before="0" w:after="0"/>
        <w:rPr>
          <w:b/>
        </w:rPr>
      </w:pPr>
    </w:p>
    <w:p w:rsidR="00EC189D" w:rsidRDefault="00EC189D" w:rsidP="00EC189D">
      <w:pPr>
        <w:spacing w:before="0" w:after="0"/>
        <w:rPr>
          <w:b/>
        </w:rPr>
      </w:pPr>
    </w:p>
    <w:p w:rsidR="00EC189D" w:rsidRPr="00EC189D" w:rsidRDefault="00EC189D" w:rsidP="00EC189D">
      <w:pPr>
        <w:spacing w:before="0" w:after="0"/>
        <w:rPr>
          <w:b/>
          <w:sz w:val="20"/>
        </w:rPr>
      </w:pPr>
      <w:r w:rsidRPr="00EC189D">
        <w:rPr>
          <w:b/>
          <w:sz w:val="20"/>
        </w:rPr>
        <w:t>Historie:</w:t>
      </w:r>
    </w:p>
    <w:p w:rsidR="00EC189D" w:rsidRDefault="00EC189D" w:rsidP="00EC189D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75"/>
        <w:gridCol w:w="2513"/>
      </w:tblGrid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Autor/</w:t>
            </w:r>
          </w:p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EC189D" w:rsidRPr="00FA30DC" w:rsidRDefault="00EC189D" w:rsidP="00FA30DC">
            <w:pPr>
              <w:spacing w:before="0" w:after="0"/>
              <w:rPr>
                <w:b/>
                <w:color w:val="FFFFFF"/>
                <w:sz w:val="20"/>
              </w:rPr>
            </w:pPr>
            <w:r w:rsidRPr="00FA30DC">
              <w:rPr>
                <w:b/>
                <w:color w:val="FFFFFF"/>
                <w:sz w:val="20"/>
              </w:rPr>
              <w:t>Erläuterung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12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10.09.2015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11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30.04.2015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10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03.02.2015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9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01.01.2015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8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09.09.2014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  <w:tr w:rsidR="00EC189D" w:rsidRPr="00FA30DC" w:rsidTr="00FA30DC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EC189D" w:rsidRPr="00FA30DC" w:rsidRDefault="00EC189D" w:rsidP="00FA30DC">
            <w:pPr>
              <w:spacing w:before="0" w:after="0"/>
              <w:rPr>
                <w:color w:val="000000"/>
                <w:sz w:val="20"/>
              </w:rPr>
            </w:pPr>
            <w:r w:rsidRPr="00FA30DC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</w:tbl>
    <w:p w:rsidR="00EC189D" w:rsidRDefault="00EC189D" w:rsidP="00EC189D">
      <w:pPr>
        <w:spacing w:before="0" w:after="0"/>
        <w:rPr>
          <w:b/>
        </w:rPr>
      </w:pPr>
    </w:p>
    <w:p w:rsidR="00EC189D" w:rsidRDefault="00EC189D" w:rsidP="00EC189D">
      <w:pPr>
        <w:pStyle w:val="berschrift1"/>
      </w:pPr>
      <w:r>
        <w:br w:type="page"/>
      </w:r>
      <w:bookmarkStart w:id="1" w:name="_Toc430784144"/>
      <w:r>
        <w:lastRenderedPageBreak/>
        <w:t>Vollstationärer Behandlungsbereich</w:t>
      </w:r>
      <w:bookmarkEnd w:id="1"/>
    </w:p>
    <w:p w:rsidR="00EC189D" w:rsidRDefault="00EC189D" w:rsidP="00EC189D">
      <w:pPr>
        <w:pStyle w:val="berschrift2"/>
      </w:pPr>
      <w:bookmarkStart w:id="2" w:name="_Toc430784145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Einzelbetreuung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Erhöhter Betreuungsaufwand bei Erwachsenen, 1:1-Betreuung mit deutlich </w:t>
            </w:r>
            <w:r w:rsidRPr="00FA30DC">
              <w:rPr>
                <w:sz w:val="20"/>
                <w:szCs w:val="20"/>
              </w:rPr>
              <w:lastRenderedPageBreak/>
              <w:t>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Erhöhter Betreuungsaufwand bei Erwachsenen, 1:1-Betreuung mit deutlich </w:t>
            </w:r>
            <w:r w:rsidRPr="00FA30DC">
              <w:rPr>
                <w:sz w:val="20"/>
                <w:szCs w:val="20"/>
              </w:rPr>
              <w:lastRenderedPageBreak/>
              <w:t>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Erwachsenen, 1:1-Betreuung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A1PA01A7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A1PA01B5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</w:t>
            </w:r>
            <w:r w:rsidRPr="00FA30DC">
              <w:rPr>
                <w:sz w:val="20"/>
                <w:szCs w:val="20"/>
              </w:rPr>
              <w:lastRenderedPageBreak/>
              <w:t>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mit komplizierender </w:t>
            </w:r>
            <w:r w:rsidRPr="00FA30DC">
              <w:rPr>
                <w:sz w:val="20"/>
                <w:szCs w:val="20"/>
              </w:rPr>
              <w:lastRenderedPageBreak/>
              <w:t>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FA30DC">
              <w:rPr>
                <w:sz w:val="20"/>
                <w:szCs w:val="20"/>
              </w:rPr>
              <w:lastRenderedPageBreak/>
              <w:t>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</w:t>
            </w:r>
            <w:r w:rsidRPr="00FA30DC">
              <w:rPr>
                <w:sz w:val="20"/>
                <w:szCs w:val="20"/>
              </w:rPr>
              <w:lastRenderedPageBreak/>
              <w:t>Intensivbehandlung mit hohem Anteil oder mit multiplem Substanzmissbrauch außer bei Opiat- oder Kokainkonsum,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Intensivbehandlung mit hohem Anteil oder mit multiplem Substanzmissbrauch außer bei </w:t>
            </w:r>
            <w:r w:rsidRPr="00FA30DC">
              <w:rPr>
                <w:sz w:val="20"/>
                <w:szCs w:val="20"/>
              </w:rPr>
              <w:lastRenderedPageBreak/>
              <w:t>Opiat- oder Kokainkonsum,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</w:t>
            </w:r>
            <w:r w:rsidRPr="00FA30DC">
              <w:rPr>
                <w:sz w:val="20"/>
                <w:szCs w:val="20"/>
              </w:rPr>
              <w:lastRenderedPageBreak/>
              <w:t>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</w:t>
            </w:r>
            <w:r w:rsidRPr="00FA30DC">
              <w:rPr>
                <w:sz w:val="20"/>
                <w:szCs w:val="20"/>
              </w:rPr>
              <w:lastRenderedPageBreak/>
              <w:t>Substanzen, ohne Qualifizierten Entzug ab 7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</w:t>
            </w:r>
            <w:r w:rsidRPr="00FA30DC">
              <w:rPr>
                <w:sz w:val="20"/>
                <w:szCs w:val="20"/>
              </w:rPr>
              <w:lastRenderedPageBreak/>
              <w:t>oder intravenösen Gebrauch sonstiger Substanzen, ohne Qualifizierten Entzug ab 7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FA30DC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Schizophrenie, schizotype und wahnhafte Störungen oder andere psychotische Störungen, Alter &lt; 65 Jahre, ohne </w:t>
            </w:r>
            <w:r w:rsidRPr="00FA30DC">
              <w:rPr>
                <w:sz w:val="20"/>
                <w:szCs w:val="20"/>
              </w:rPr>
              <w:lastRenderedPageBreak/>
              <w:t>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Schizophrenie, schizotype und wahnhafte Störungen oder andere psychotische Störungen, Alter &lt; 65 Jahre, ohne </w:t>
            </w:r>
            <w:r w:rsidRPr="00FA30DC">
              <w:rPr>
                <w:sz w:val="20"/>
                <w:szCs w:val="20"/>
              </w:rPr>
              <w:lastRenderedPageBreak/>
              <w:t>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hoher </w:t>
            </w:r>
            <w:r w:rsidRPr="00FA30DC">
              <w:rPr>
                <w:sz w:val="20"/>
                <w:szCs w:val="20"/>
              </w:rPr>
              <w:lastRenderedPageBreak/>
              <w:t>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</w:t>
            </w:r>
            <w:r w:rsidRPr="00FA30DC">
              <w:rPr>
                <w:sz w:val="20"/>
                <w:szCs w:val="20"/>
              </w:rPr>
              <w:lastRenderedPageBreak/>
              <w:t>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&lt; 90 Jahre, ohne komplizierende Konstellation, mit Mutter/Vater-Kind-Setting oder mit </w:t>
            </w:r>
            <w:r w:rsidRPr="00FA30DC">
              <w:rPr>
                <w:sz w:val="20"/>
                <w:szCs w:val="20"/>
              </w:rPr>
              <w:lastRenderedPageBreak/>
              <w:t>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&lt; 90 </w:t>
            </w:r>
            <w:r w:rsidRPr="00FA30DC">
              <w:rPr>
                <w:sz w:val="20"/>
                <w:szCs w:val="20"/>
              </w:rPr>
              <w:lastRenderedPageBreak/>
              <w:t>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FA30DC">
              <w:rPr>
                <w:sz w:val="20"/>
                <w:szCs w:val="20"/>
              </w:rPr>
              <w:lastRenderedPageBreak/>
              <w:t>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FA30DC">
              <w:rPr>
                <w:sz w:val="20"/>
                <w:szCs w:val="20"/>
              </w:rPr>
              <w:lastRenderedPageBreak/>
              <w:t>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FA30DC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A1PA14AF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FA30DC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A1PA15AJ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</w:t>
            </w:r>
            <w:r w:rsidRPr="00FA30DC">
              <w:rPr>
                <w:sz w:val="20"/>
                <w:szCs w:val="20"/>
              </w:rPr>
              <w:lastRenderedPageBreak/>
              <w:t>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A1PA15AK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</w:t>
            </w:r>
            <w:r w:rsidRPr="00FA30DC">
              <w:rPr>
                <w:sz w:val="20"/>
                <w:szCs w:val="20"/>
              </w:rPr>
              <w:lastRenderedPageBreak/>
              <w:t>komplizierender Diagnose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A1PA15BJ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komplizierende Konstellation, ohne bestimmte </w:t>
            </w:r>
            <w:r w:rsidRPr="00FA30DC">
              <w:rPr>
                <w:sz w:val="20"/>
                <w:szCs w:val="20"/>
              </w:rPr>
              <w:lastRenderedPageBreak/>
              <w:t>Demenzerkrankungen,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FA30DC">
              <w:rPr>
                <w:sz w:val="20"/>
                <w:szCs w:val="20"/>
              </w:rPr>
              <w:lastRenderedPageBreak/>
              <w:t>Alter &lt; 85 Jahre, ohne komplizierende Konstellation, ohne bestimmte Demenzerkrankungen,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FA30DC">
              <w:rPr>
                <w:sz w:val="20"/>
                <w:szCs w:val="20"/>
              </w:rPr>
              <w:lastRenderedPageBreak/>
              <w:t>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A1PK03ZF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A1PK03ZH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Schizophrenie, schizotype und wahnhafte Störungen oder andere psychotische Störungen,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ohne komplizierende Nebendiagnose, ohne Einzel- </w:t>
            </w:r>
            <w:r w:rsidRPr="00FA30DC">
              <w:rPr>
                <w:sz w:val="20"/>
                <w:szCs w:val="20"/>
              </w:rPr>
              <w:lastRenderedPageBreak/>
              <w:t>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ohne komplizierende Nebendiagnose, ohne Einzel- </w:t>
            </w:r>
            <w:r w:rsidRPr="00FA30DC">
              <w:rPr>
                <w:sz w:val="20"/>
                <w:szCs w:val="20"/>
              </w:rPr>
              <w:lastRenderedPageBreak/>
              <w:t>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ohne komplizierende Nebendiagnose, ohne Einzel- </w:t>
            </w:r>
            <w:r w:rsidRPr="00FA30DC">
              <w:rPr>
                <w:sz w:val="20"/>
                <w:szCs w:val="20"/>
              </w:rPr>
              <w:lastRenderedPageBreak/>
              <w:t>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A1PK04BL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A1PK04BM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Einzel- und </w:t>
            </w:r>
            <w:r w:rsidRPr="00FA30DC">
              <w:rPr>
                <w:sz w:val="20"/>
                <w:szCs w:val="20"/>
              </w:rPr>
              <w:lastRenderedPageBreak/>
              <w:t>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FA30DC">
              <w:rPr>
                <w:sz w:val="20"/>
                <w:szCs w:val="20"/>
              </w:rPr>
              <w:lastRenderedPageBreak/>
              <w:t>Alter &lt; 8 Jahre oder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Einzel- und </w:t>
            </w:r>
            <w:r w:rsidRPr="00FA30DC">
              <w:rPr>
                <w:sz w:val="20"/>
                <w:szCs w:val="20"/>
              </w:rPr>
              <w:lastRenderedPageBreak/>
              <w:t>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FA30DC">
              <w:rPr>
                <w:sz w:val="20"/>
                <w:szCs w:val="20"/>
              </w:rPr>
              <w:lastRenderedPageBreak/>
              <w:t>Alter 8-13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Einzel- und </w:t>
            </w:r>
            <w:r w:rsidRPr="00FA30DC">
              <w:rPr>
                <w:sz w:val="20"/>
                <w:szCs w:val="20"/>
              </w:rPr>
              <w:lastRenderedPageBreak/>
              <w:t>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FA30DC">
              <w:rPr>
                <w:sz w:val="20"/>
                <w:szCs w:val="20"/>
              </w:rPr>
              <w:lastRenderedPageBreak/>
              <w:t>Alter &gt; 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</w:t>
            </w:r>
            <w:r w:rsidRPr="00FA30DC">
              <w:rPr>
                <w:sz w:val="20"/>
                <w:szCs w:val="20"/>
              </w:rPr>
              <w:lastRenderedPageBreak/>
              <w:t>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FA30DC">
              <w:rPr>
                <w:sz w:val="20"/>
                <w:szCs w:val="20"/>
              </w:rPr>
              <w:lastRenderedPageBreak/>
              <w:t>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3" w:name="_Toc430784146"/>
      <w:r>
        <w:t>Zuschlag nach Überschreiten erkrankungstypischer Behandlungszeiten § 7 Satz 1 Nr. 1 BPflV</w:t>
      </w:r>
      <w:bookmarkEnd w:id="3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4" w:name="_Toc430784147"/>
      <w:r>
        <w:t>Abschlag nach Unterschreiten erkrankungstypischer Behandlungszeiten § 7 Satz 1 Nr. 1 BPflV</w:t>
      </w:r>
      <w:bookmarkEnd w:id="4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5" w:name="_Toc430784148"/>
      <w:r>
        <w:t>Zuschläge</w:t>
      </w:r>
      <w:bookmarkEnd w:id="5"/>
    </w:p>
    <w:p w:rsidR="00EC189D" w:rsidRDefault="00EC189D" w:rsidP="00EC189D">
      <w:pPr>
        <w:pStyle w:val="berschrift3"/>
      </w:pPr>
      <w:bookmarkStart w:id="6" w:name="_Toc430784149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7" w:name="_Toc430784150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8" w:name="_Toc430784151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9" w:name="_Toc430784152"/>
      <w:r>
        <w:t>Abschläge</w:t>
      </w:r>
      <w:bookmarkEnd w:id="9"/>
    </w:p>
    <w:p w:rsidR="00EC189D" w:rsidRDefault="00EC189D" w:rsidP="00EC189D">
      <w:pPr>
        <w:pStyle w:val="berschrift3"/>
      </w:pPr>
      <w:bookmarkStart w:id="10" w:name="_Toc430784153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11" w:name="_Toc430784154"/>
      <w:r>
        <w:t>Krankenhausindividuell vereinbarte Entgelte § 6 Abs. 1 BPflV</w:t>
      </w:r>
      <w:bookmarkEnd w:id="11"/>
    </w:p>
    <w:p w:rsidR="00EC189D" w:rsidRDefault="00EC189D" w:rsidP="00EC189D">
      <w:pPr>
        <w:pStyle w:val="berschrift3"/>
      </w:pPr>
      <w:bookmarkStart w:id="12" w:name="_Toc430784155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Schlafapnoesyndrom oder kardiorespiratorische Polysomnographie, VWD &lt; 7 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13" w:name="_Toc430784156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14" w:name="_Toc430784157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15" w:name="_Toc430784158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Langandauernde Behandlung bei Schwer- und 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Nervensystems, zerebrovaskuläre Krankheiten oder Thiaminmangel, vollstationär (PA16Z)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AA000021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Symptome, vollstationär (PA18Z)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Hauptdiagnose, vollstationär (PA98Z)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Nervensystems, vollstationär (PK15Z)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Symptome, vollstationär (PK18Z)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Schlafapnoesyndrom oder kardiorespiratorische Polysomnographie, VWD &lt; 7 Tage, vollstationär (P001Z)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Störungen, vollstationär (PA17Z)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AA000027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Hauptdiagnose, vollstationär (PA99Z)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16" w:name="_Toc430784159"/>
      <w:r>
        <w:t>Entgelte für besondere Einrichtungen</w:t>
      </w:r>
      <w:bookmarkEnd w:id="16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17" w:name="_Toc430784160"/>
      <w:r>
        <w:t>Entgelte für neue Untersuchungs- und Behandlungsmethoden § 7 Satz 1 Nr. 5 BPflV</w:t>
      </w:r>
      <w:bookmarkEnd w:id="17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18" w:name="_Toc430784161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4"/>
        <w:gridCol w:w="4581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19" w:name="_Toc430784162"/>
      <w:r>
        <w:t>Entgelte für Belegpatienten § 8 Abs. 2 BPflV</w:t>
      </w:r>
      <w:bookmarkEnd w:id="19"/>
    </w:p>
    <w:p w:rsidR="00EC189D" w:rsidRDefault="00EC189D" w:rsidP="00EC189D">
      <w:pPr>
        <w:pStyle w:val="berschrift3"/>
      </w:pPr>
      <w:bookmarkStart w:id="20" w:name="_Toc430784163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21" w:name="_Toc430784164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22" w:name="_Toc430784165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23" w:name="_Toc430784166"/>
      <w:r>
        <w:lastRenderedPageBreak/>
        <w:t>Integrierte Versorgung</w:t>
      </w:r>
      <w:bookmarkEnd w:id="23"/>
    </w:p>
    <w:p w:rsidR="00EC189D" w:rsidRDefault="00EC189D" w:rsidP="00EC189D">
      <w:pPr>
        <w:pStyle w:val="berschrift3"/>
      </w:pPr>
      <w:bookmarkStart w:id="24" w:name="_Toc430784167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2"/>
        <w:gridCol w:w="458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25" w:name="_Toc430784168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2"/>
        <w:gridCol w:w="458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1"/>
      </w:pPr>
      <w:bookmarkStart w:id="26" w:name="_Toc430784169"/>
      <w:r>
        <w:t>Teilstationärer Behandlungsbereich</w:t>
      </w:r>
      <w:bookmarkEnd w:id="26"/>
    </w:p>
    <w:p w:rsidR="00EC189D" w:rsidRDefault="00EC189D" w:rsidP="00EC189D">
      <w:pPr>
        <w:pStyle w:val="berschrift2"/>
      </w:pPr>
      <w:bookmarkStart w:id="27" w:name="_Toc430784170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28" w:name="_Toc430784171"/>
      <w:r>
        <w:t>Zuschlag nach Überschreiten erkrankungstypischer Behandlungszeiten § 7 Satz 1 Nr. 1 BPflV</w:t>
      </w:r>
      <w:bookmarkEnd w:id="28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29" w:name="_Toc430784172"/>
      <w:r>
        <w:t>Abschlag nach Unterschreiten erkrankungstypischer Behandlungszeiten § 7 Satz 1 Nr. 1 BPflV</w:t>
      </w:r>
      <w:bookmarkEnd w:id="29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30" w:name="_Toc430784173"/>
      <w:r>
        <w:t>Zusatzentgelte nach bundesweit vereinbartem Entgeltkatalog § 7 Satz 1 Nr. 2 BPflV</w:t>
      </w:r>
      <w:bookmarkEnd w:id="30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31" w:name="_Toc430784174"/>
      <w:r>
        <w:t>Zuschläge</w:t>
      </w:r>
      <w:bookmarkEnd w:id="31"/>
    </w:p>
    <w:p w:rsidR="00EC189D" w:rsidRDefault="00EC189D" w:rsidP="00EC189D">
      <w:pPr>
        <w:pStyle w:val="berschrift3"/>
      </w:pPr>
      <w:bookmarkStart w:id="32" w:name="_Toc430784175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33" w:name="_Toc430784176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34" w:name="_Toc430784177"/>
      <w:r>
        <w:t>Abschläge</w:t>
      </w:r>
      <w:bookmarkEnd w:id="34"/>
    </w:p>
    <w:p w:rsidR="00EC189D" w:rsidRDefault="00EC189D" w:rsidP="00EC189D">
      <w:pPr>
        <w:pStyle w:val="berschrift3"/>
      </w:pPr>
      <w:bookmarkStart w:id="35" w:name="_Toc430784178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36" w:name="_Toc430784179"/>
      <w:r>
        <w:t>Krankenhausindividuell vereinbarte Entgelte § 6 Abs. 1 BPflV</w:t>
      </w:r>
      <w:bookmarkEnd w:id="36"/>
    </w:p>
    <w:p w:rsidR="00EC189D" w:rsidRDefault="00EC189D" w:rsidP="00EC189D">
      <w:pPr>
        <w:pStyle w:val="berschrift3"/>
      </w:pPr>
      <w:bookmarkStart w:id="37" w:name="_Toc430784180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Psychosomatische oder psychiatrische Störungen (TP20Z),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38" w:name="_Toc430784181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B88TP20Z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Psychosomatische oder psychiatrische Störungen (TP20Z),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39" w:name="_Toc430784182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40" w:name="_Toc430784183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3"/>
        <w:gridCol w:w="442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Stationsersetzend, Restbudget, Kinder- und Jugendpsychiatrie,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Organische Störungen, amnestisches Syndrom und degenerative Krankheiten des Nervensystems, teilstationär (TK15Z)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Symptome, teilstationär (TK18Z)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Krankheiten des Nervensystems oder zerebrovaskuläre Krankheiten, teilstationär (TA16Z)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Andere psychosomatische Störungen, teilstationär (TA17Z)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Umschriebene Entwicklungsstörungen oder andere neuropsychiatrische Symptome, teilstationär (TA18Z)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Neuropsychiatrische Nebendiagnose ohne neuropsychiatrische Hauptdiagnose, teilstationär (TA98Z)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Hauptdiagnose, teilstationär (TA99Z)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Psychosomatische oder psychiatrische Störungen, je Tag, Psychosomatik/Psychotherapie, Regelbehandlung, tagesklinisch, teilstationär (TP20Z)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Neuropsychiatrische Nebendiagnose ohne neuropsychiatrische Hauptdiagnose, je Tag, Psychosomatik/Psychotherapie, </w:t>
            </w:r>
            <w:r w:rsidRPr="00FA30DC">
              <w:rPr>
                <w:sz w:val="20"/>
                <w:szCs w:val="20"/>
              </w:rPr>
              <w:lastRenderedPageBreak/>
              <w:t>Regelbehandlung, tagesklinisch, teilstationär (TP98Z)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BA000025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Keine neuropsychiatrische Neben- oder Hauptdiagnose, je Tag, Psychosomatik/Psychotherapie, Regelbehandlung, tagesklinisch, teilstationär (TP99Z)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41" w:name="_Toc430784184"/>
      <w:r>
        <w:t>Entgelte für besondere Einrichtungen</w:t>
      </w:r>
      <w:bookmarkEnd w:id="41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42" w:name="_Toc430784185"/>
      <w:r>
        <w:t>Entgelte für neue Untersuchungs- und Behandlungsmethoden § 7 Satz 1 Nr. 5 BPflV</w:t>
      </w:r>
      <w:bookmarkEnd w:id="42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43" w:name="_Toc430784186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4"/>
        <w:gridCol w:w="4581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44" w:name="_Toc430784187"/>
      <w:r>
        <w:t>Entgelte für Belegpatienten § 8 Abs. 2 BPflV</w:t>
      </w:r>
      <w:bookmarkEnd w:id="44"/>
    </w:p>
    <w:p w:rsidR="00EC189D" w:rsidRDefault="00EC189D" w:rsidP="00EC189D">
      <w:pPr>
        <w:pStyle w:val="berschrift3"/>
      </w:pPr>
      <w:bookmarkStart w:id="45" w:name="_Toc430784188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46" w:name="_Toc430784189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47" w:name="_Toc430784190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48" w:name="_Toc430784191"/>
      <w:r>
        <w:t>Integrierte Versorgung</w:t>
      </w:r>
      <w:bookmarkEnd w:id="48"/>
    </w:p>
    <w:p w:rsidR="00EC189D" w:rsidRDefault="00EC189D" w:rsidP="00EC189D">
      <w:pPr>
        <w:pStyle w:val="berschrift3"/>
      </w:pPr>
      <w:bookmarkStart w:id="49" w:name="_Toc430784192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2"/>
        <w:gridCol w:w="458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50" w:name="_Toc430784193"/>
      <w:r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2"/>
        <w:gridCol w:w="458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1"/>
      </w:pPr>
      <w:bookmarkStart w:id="51" w:name="_Toc430784194"/>
      <w:r>
        <w:t>Stationärer Behandlungsbereich</w:t>
      </w:r>
      <w:bookmarkEnd w:id="51"/>
    </w:p>
    <w:p w:rsidR="00EC189D" w:rsidRDefault="00EC189D" w:rsidP="00EC189D">
      <w:pPr>
        <w:pStyle w:val="berschrift2"/>
      </w:pPr>
      <w:bookmarkStart w:id="52" w:name="_Toc430784195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C4ET0101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ET01.01 Erhöhter Betreuungsaufwand bei psychischen und psychosomatischen Störungen und Verhaltensstörungen bei Erwachsenen, Mehr als 6 bis 12 Stunden pro Tag;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C4ET0102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ET01.02 Erhöhter Betreuungsaufwand bei psychischen und psychosomatischen Störungen und Verhaltensstörungen bei Erwachsenen, Mehr als 12 bis 18 Stunden pro Tag;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C4ET0103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ET01.03 Erhöhter Betreuungsaufwand bei psychischen und psychosomatischen Störungen und Verhaltensstörungen bei Erwachsenen, Mehr als 18 Stunden pro Tag;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ET02.01 Intensivbehandlung bei psychischen und psychosomatischen Störungen und Verhaltensstörungen bei Erwachsenen, bei Patienten mit 3 bis 4 Merkmalen;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ET02.02 Intensivbehandlung bei psychischen und psychosomatischen Störungen und Verhaltensstörungen bei Erwachsenen, bei Patienten mit 5 und mehr Merkmalen;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C4ET0301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ET03.01 Intensive Beaufsichtigung mit Überwachung in einer Kleinstgruppe oder Einzelbetreuung bei psychischen und psychosomatischen Störungen und Verhaltensstörungen bei Kindern und Jugendlichen, Mehr als 12 bis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C4ET0302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ET03.02 Intensive Beaufsichtigung mit Überwachung in einer Kleinstgruppe oder Einzelbetreuung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C4ET0303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ET03.03 Intensive Beaufsichtigung mit Überwachung in einer Kleinstgruppe oder Einzelbetreuung bei psychischen und psychosomatischen Störungen und Verhaltensstörungen bei Kindern und Jugendlichen, Mehr als 8 bis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C4ET0304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ET03.04 Intensive Beaufsichtigung mit Überwachung in einer Kleinstgruppe oder Einzelbetreuung bei psychischen und psychosomatischen Störungen und Verhaltensstörungen bei Kindern und Jugendlichen, Mehr als 12 bis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C4ET0305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ET03.05 Intensive Beaufsichtigung mit Überwachung in einer Kleinstgruppe oder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53" w:name="_Toc430784196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ZP1105 Gabe von Human-Immunglobulin, spezifisch gegen Hepatitis-B-surface-Antigen, </w:t>
            </w:r>
            <w:r w:rsidRPr="00FA30DC">
              <w:rPr>
                <w:sz w:val="20"/>
                <w:szCs w:val="20"/>
              </w:rPr>
              <w:lastRenderedPageBreak/>
              <w:t>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ZP1116 Gabe von Human-Immunglobulin, spezifisch gegen Hepatitis-B-surface-Antigen, </w:t>
            </w:r>
            <w:r w:rsidRPr="00FA30DC">
              <w:rPr>
                <w:sz w:val="20"/>
                <w:szCs w:val="20"/>
              </w:rPr>
              <w:lastRenderedPageBreak/>
              <w:t>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ZP1608 Gabe von Human-Immunglobulin, spezifisch gegen Zytomegalie-Virus, </w:t>
            </w:r>
            <w:r w:rsidRPr="00FA30DC">
              <w:rPr>
                <w:sz w:val="20"/>
                <w:szCs w:val="20"/>
              </w:rPr>
              <w:lastRenderedPageBreak/>
              <w:t>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31.12.2015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ZP5908 Gabe von Apherese-Thrombozytenkonzentraten, 10 bis unter 12 pathogeninaktivierte Apherese-Thrombozytenkonzentrate oder Apherese-</w:t>
            </w:r>
            <w:r w:rsidRPr="00FA30DC">
              <w:rPr>
                <w:sz w:val="20"/>
                <w:szCs w:val="20"/>
              </w:rPr>
              <w:lastRenderedPageBreak/>
              <w:t>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ZP5916 Gabe von Apherese-Thrombozytenkonzentraten, 32 bis unter 36 </w:t>
            </w:r>
            <w:r w:rsidRPr="00FA30DC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54" w:name="_Toc430784197"/>
      <w:r>
        <w:t>krankenhausindividuell vereinbarte Zusatzentgelte</w:t>
      </w:r>
      <w:bookmarkEnd w:id="54"/>
    </w:p>
    <w:p w:rsidR="00EC189D" w:rsidRDefault="00EC189D" w:rsidP="00EC189D">
      <w:pPr>
        <w:pStyle w:val="berschrift3"/>
      </w:pPr>
      <w:bookmarkStart w:id="55" w:name="_Toc430784198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56" w:name="_Toc430784199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ZP2015-25.000 Gabe von Ofatumumab, parenteral; OPS 6-006.4*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ZP2015-25.001 Gabe von Ofatumumab, parenteral;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ZP2015-25.002 Gabe von Ofatumumab, parenteral;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ZP2015-25.003 Gabe von Ofatumumab, parenteral;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ZP2015-25.004 Gabe von Ofatumumab, parenteral;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ZP2015-25.005 Gabe von Ofatumumab, parenteral;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ZP2015-25.006 Gabe von Ofatumumab, parenteral;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ZP2015-25.007 Gabe von Ofatumumab, parenteral;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ZP2015-25.008 Gabe von Ofatumumab, parenteral;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ZP2015-25.009 Gabe von Ofatumumab, parenteral;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ZP2015-25.010 Gabe von Ofatumumab, parenteral;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ZP2015-25.011 Gabe von Ofatumumab, parenteral;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C9225012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ZP2015-25.012 Gabe von Ofatumumab, parenteral;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ZP2015-25.013 Gabe von Ofatumumab, parenteral;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ZP2015-25.014 Gabe von Ofatumumab, parenteral;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ZP2015-25.015 Gabe von Ofatumumab, parenteral;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ZP2015-25.016 Gabe von Ofatumumab, parenteral;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C9225017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ZP2015-25.017 Gabe von Ofatumumab, parenteral;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ZP2015-28.000 Gabe von Decitabine, parenteral; OPS 6-004.4*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ZP2015-28.001 Gabe von Decitabine, parenteral;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ZP2015-28.002 Gabe von Decitabine, parenteral;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ZP2015-28.003 Gabe von Decitabine, parenteral;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ZP2015-28.004 Gabe von Decitabine, parenteral;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ZP2015-28.005 Gabe von Decitabine, parenteral;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ZP2015-28.006 Gabe von Decitabine, parenteral;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ZP2015-28.007 Gabe von Decitabine, parenteral;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ZP2015-28.008 Gabe von Decitabine, parenteral;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ZP2015-28.009 Gabe von Decitabine, parenteral;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ZP2015-28.010 Gabe von Decitabine, parenteral;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ZP2015-28.011 Gabe von Decitabine, parenteral;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ZP2015-28.012 Gabe von Decitabine, parenteral;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C9228013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ZP2015-28.013 Gabe von Decitabine, parenteral;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ZP2015-28.014 Gabe von Decitabine, parenteral;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ZP2015-28.015 Gabe von Decitabine, parenteral;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ZP2015-28.016 Gabe von Decitabine, parenteral;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C9228017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ZP2015-28.017 Gabe von Decitabine, parenteral;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ZP2015-32.011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57" w:name="_Toc430784200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58" w:name="_Toc430784201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Intensive Beaufsichtigung mit Überwachung in einer Kleinstgruppe bei psychischen und </w:t>
            </w:r>
            <w:r w:rsidRPr="00FA30DC">
              <w:rPr>
                <w:sz w:val="20"/>
                <w:szCs w:val="20"/>
              </w:rPr>
              <w:lastRenderedPageBreak/>
              <w:t>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59" w:name="_Toc430784202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60" w:name="_Toc430784203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61" w:name="_Toc430784204"/>
      <w:r>
        <w:t>Entgelte für besondere Einrichtungen</w:t>
      </w:r>
      <w:bookmarkEnd w:id="61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62" w:name="_Toc430784205"/>
      <w:r>
        <w:t>Entgelte für neue Untersuchungs- und Behandlungsmethoden § 7 Satz 1 Nr. 5 BPflV</w:t>
      </w:r>
      <w:bookmarkEnd w:id="62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63" w:name="_Toc430784206"/>
      <w:r>
        <w:t>Entgelte für Belegpatienten § 8 Abs. 2 BPflV</w:t>
      </w:r>
      <w:bookmarkEnd w:id="63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64" w:name="_Toc430784207"/>
      <w:r>
        <w:t>Integrierte Versorgung</w:t>
      </w:r>
      <w:bookmarkEnd w:id="64"/>
    </w:p>
    <w:p w:rsidR="00EC189D" w:rsidRDefault="00EC189D" w:rsidP="00EC189D">
      <w:pPr>
        <w:pStyle w:val="berschrift3"/>
      </w:pPr>
      <w:bookmarkStart w:id="65" w:name="_Toc430784208"/>
      <w:r>
        <w:t>Entgelte für Integrierte Versorgung</w:t>
      </w:r>
      <w:bookmarkEnd w:id="65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3"/>
      </w:pPr>
      <w:bookmarkStart w:id="66" w:name="_Toc430784209"/>
      <w:r>
        <w:t>Abschläge für Entgelte Integrierte Versorgung</w:t>
      </w:r>
      <w:bookmarkEnd w:id="66"/>
    </w:p>
    <w:p w:rsidR="00EC189D" w:rsidRDefault="00EC189D" w:rsidP="00EC189D">
      <w:pPr>
        <w:rPr>
          <w:sz w:val="20"/>
        </w:rPr>
      </w:pPr>
      <w:r>
        <w:rPr>
          <w:sz w:val="20"/>
        </w:rPr>
        <w:t>Derzeit nicht besetzt.</w:t>
      </w:r>
    </w:p>
    <w:p w:rsidR="00EC189D" w:rsidRDefault="00EC189D" w:rsidP="00EC189D">
      <w:pPr>
        <w:pStyle w:val="berschrift2"/>
      </w:pPr>
      <w:bookmarkStart w:id="67" w:name="_Toc430784210"/>
      <w:r>
        <w:t>Entgelte für vorstationäre Behandlung</w:t>
      </w:r>
      <w:bookmarkEnd w:id="67"/>
    </w:p>
    <w:p w:rsidR="00EC189D" w:rsidRDefault="00EC189D" w:rsidP="00EC189D">
      <w:pPr>
        <w:pStyle w:val="berschrift3"/>
      </w:pPr>
      <w:bookmarkStart w:id="68" w:name="_Toc430784211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2"/>
        <w:gridCol w:w="4394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 xml:space="preserve">Ergänzende computergesteuerte Tomographie(n) mit mindestens einer zusätzlichen Serie (z.B. Einsatz von Xenon, bei Einsatz der High- Resolution-Technik, bei </w:t>
            </w:r>
            <w:r w:rsidRPr="00FA30DC">
              <w:rPr>
                <w:sz w:val="20"/>
                <w:szCs w:val="20"/>
              </w:rPr>
              <w:lastRenderedPageBreak/>
              <w:t>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lastRenderedPageBreak/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3"/>
      </w:pPr>
      <w:bookmarkStart w:id="69" w:name="_Toc430784212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1"/>
        <w:gridCol w:w="4584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70" w:name="_Toc430784213"/>
      <w:r>
        <w:t>Entgelte für nachstationäre Behandlung</w:t>
      </w:r>
      <w:bookmarkEnd w:id="70"/>
    </w:p>
    <w:p w:rsidR="00EC189D" w:rsidRDefault="00EC189D" w:rsidP="00EC189D">
      <w:pPr>
        <w:pStyle w:val="berschrift3"/>
      </w:pPr>
      <w:bookmarkStart w:id="71" w:name="_Toc430784214"/>
      <w:r>
        <w:t>Tagesbezogene Pauschalen für nachstationäre Behandlung</w:t>
      </w:r>
      <w:bookmarkEnd w:id="7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Default="00EC189D" w:rsidP="00EC189D">
      <w:pPr>
        <w:pStyle w:val="berschrift2"/>
      </w:pPr>
      <w:bookmarkStart w:id="72" w:name="_Toc430784215"/>
      <w:r>
        <w:t>Sonstiges</w:t>
      </w:r>
      <w:bookmarkEnd w:id="7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1995"/>
        <w:gridCol w:w="4580"/>
        <w:gridCol w:w="1217"/>
        <w:gridCol w:w="1217"/>
      </w:tblGrid>
      <w:tr w:rsidR="00EC189D" w:rsidRPr="00FA30DC" w:rsidTr="00FA30DC">
        <w:tc>
          <w:tcPr>
            <w:tcW w:w="20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EC189D" w:rsidRPr="00FA30DC" w:rsidRDefault="00EC189D">
            <w:pPr>
              <w:rPr>
                <w:sz w:val="20"/>
                <w:szCs w:val="20"/>
              </w:rPr>
            </w:pPr>
            <w:r w:rsidRPr="00FA30DC">
              <w:rPr>
                <w:sz w:val="20"/>
                <w:szCs w:val="20"/>
              </w:rPr>
              <w:t>31.12.9999</w:t>
            </w:r>
          </w:p>
        </w:tc>
      </w:tr>
    </w:tbl>
    <w:p w:rsidR="00EC189D" w:rsidRDefault="00EC189D" w:rsidP="00EC189D">
      <w:pPr>
        <w:spacing w:before="0" w:after="0"/>
        <w:rPr>
          <w:sz w:val="20"/>
          <w:lang w:val="x-none"/>
        </w:rPr>
      </w:pPr>
    </w:p>
    <w:p w:rsidR="00EC189D" w:rsidRPr="00EC189D" w:rsidRDefault="00EC189D" w:rsidP="00EC189D">
      <w:pPr>
        <w:rPr>
          <w:lang w:val="x-none"/>
        </w:rPr>
      </w:pPr>
    </w:p>
    <w:sectPr w:rsidR="00EC189D" w:rsidRPr="00EC189D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0DC" w:rsidRDefault="00FA30DC" w:rsidP="008D27D1">
      <w:pPr>
        <w:spacing w:line="240" w:lineRule="auto"/>
      </w:pPr>
      <w:r>
        <w:separator/>
      </w:r>
    </w:p>
  </w:endnote>
  <w:endnote w:type="continuationSeparator" w:id="0">
    <w:p w:rsidR="00FA30DC" w:rsidRDefault="00FA30DC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EC189D" w:rsidRDefault="00EC189D">
    <w:pPr>
      <w:pStyle w:val="Fuzeile"/>
      <w:rPr>
        <w:color w:val="000000"/>
      </w:rPr>
    </w:pPr>
    <w:r>
      <w:rPr>
        <w:color w:val="000000"/>
        <w:szCs w:val="18"/>
      </w:rPr>
      <w:t>Letzte Änderung: 1</w:t>
    </w:r>
    <w:r w:rsidR="00417C45">
      <w:rPr>
        <w:color w:val="000000"/>
        <w:szCs w:val="18"/>
      </w:rPr>
      <w:t>0</w:t>
    </w:r>
    <w:r>
      <w:rPr>
        <w:color w:val="000000"/>
        <w:szCs w:val="18"/>
      </w:rPr>
      <w:t>.09.2015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0DC" w:rsidRDefault="00FA30DC" w:rsidP="008D27D1">
      <w:pPr>
        <w:spacing w:line="240" w:lineRule="auto"/>
      </w:pPr>
      <w:r>
        <w:separator/>
      </w:r>
    </w:p>
  </w:footnote>
  <w:footnote w:type="continuationSeparator" w:id="0">
    <w:p w:rsidR="00FA30DC" w:rsidRDefault="00FA30DC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086BF6">
      <w:rPr>
        <w:noProof/>
        <w:sz w:val="20"/>
      </w:rPr>
      <w:t>21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086BF6">
      <w:rPr>
        <w:noProof/>
        <w:sz w:val="20"/>
      </w:rPr>
      <w:t>176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86BF6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17C45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26366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189D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A30DC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F75EDB-841D-4D01-BA24-841F143D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EFAB8-6682-4AD2-85AF-D98B25D1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176</Pages>
  <Words>46152</Words>
  <Characters>290762</Characters>
  <Application>Microsoft Office Word</Application>
  <DocSecurity>0</DocSecurity>
  <Lines>2423</Lines>
  <Paragraphs>672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336242</CharactersWithSpaces>
  <SharedDoc>false</SharedDoc>
  <HLinks>
    <vt:vector size="438" baseType="variant">
      <vt:variant>
        <vt:i4>2031665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_Toc429992516</vt:lpwstr>
      </vt:variant>
      <vt:variant>
        <vt:i4>2031665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_Toc429992515</vt:lpwstr>
      </vt:variant>
      <vt:variant>
        <vt:i4>2031665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_Toc429992514</vt:lpwstr>
      </vt:variant>
      <vt:variant>
        <vt:i4>2031665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_Toc429992513</vt:lpwstr>
      </vt:variant>
      <vt:variant>
        <vt:i4>2031665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_Toc429992512</vt:lpwstr>
      </vt:variant>
      <vt:variant>
        <vt:i4>2031665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_Toc429992511</vt:lpwstr>
      </vt:variant>
      <vt:variant>
        <vt:i4>2031665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_Toc429992510</vt:lpwstr>
      </vt:variant>
      <vt:variant>
        <vt:i4>1966129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_Toc429992509</vt:lpwstr>
      </vt:variant>
      <vt:variant>
        <vt:i4>1966129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_Toc429992508</vt:lpwstr>
      </vt:variant>
      <vt:variant>
        <vt:i4>1966129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_Toc429992507</vt:lpwstr>
      </vt:variant>
      <vt:variant>
        <vt:i4>1966129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_Toc429992506</vt:lpwstr>
      </vt:variant>
      <vt:variant>
        <vt:i4>1966129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_Toc429992505</vt:lpwstr>
      </vt:variant>
      <vt:variant>
        <vt:i4>1966129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_Toc429992504</vt:lpwstr>
      </vt:variant>
      <vt:variant>
        <vt:i4>1966129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_Toc429992503</vt:lpwstr>
      </vt:variant>
      <vt:variant>
        <vt:i4>1966129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_Toc429992502</vt:lpwstr>
      </vt:variant>
      <vt:variant>
        <vt:i4>1966129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_Toc429992501</vt:lpwstr>
      </vt:variant>
      <vt:variant>
        <vt:i4>1966129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_Toc429992500</vt:lpwstr>
      </vt:variant>
      <vt:variant>
        <vt:i4>1507376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_Toc429992499</vt:lpwstr>
      </vt:variant>
      <vt:variant>
        <vt:i4>1507376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_Toc429992498</vt:lpwstr>
      </vt:variant>
      <vt:variant>
        <vt:i4>1507376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_Toc429992497</vt:lpwstr>
      </vt:variant>
      <vt:variant>
        <vt:i4>1507376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_Toc429992496</vt:lpwstr>
      </vt:variant>
      <vt:variant>
        <vt:i4>1507376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_Toc429992495</vt:lpwstr>
      </vt:variant>
      <vt:variant>
        <vt:i4>1507376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_Toc429992494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_Toc429992493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_Toc429992492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_Toc429992491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_Toc429992490</vt:lpwstr>
      </vt:variant>
      <vt:variant>
        <vt:i4>1441840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_Toc429992489</vt:lpwstr>
      </vt:variant>
      <vt:variant>
        <vt:i4>1441840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_Toc429992488</vt:lpwstr>
      </vt:variant>
      <vt:variant>
        <vt:i4>1441840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_Toc429992487</vt:lpwstr>
      </vt:variant>
      <vt:variant>
        <vt:i4>1441840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_Toc429992486</vt:lpwstr>
      </vt:variant>
      <vt:variant>
        <vt:i4>1441840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_Toc429992485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_Toc429992484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_Toc429992483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_Toc429992482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_Toc429992481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_Toc429992480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_Toc429992479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_Toc429992478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_Toc429992477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_Toc429992476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_Toc429992475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_Toc429992474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_Toc429992473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_Toc429992472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_Toc429992471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_Toc429992470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_Toc429992469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_Toc429992468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_Toc429992467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_Toc429992466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_Toc429992465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_Toc429992464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_Toc429992463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_Toc429992462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_Toc429992461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_Toc429992460</vt:lpwstr>
      </vt:variant>
      <vt:variant>
        <vt:i4>1769520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_Toc429992459</vt:lpwstr>
      </vt:variant>
      <vt:variant>
        <vt:i4>1769520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_Toc429992458</vt:lpwstr>
      </vt:variant>
      <vt:variant>
        <vt:i4>1769520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_Toc429992457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_Toc429992456</vt:lpwstr>
      </vt:variant>
      <vt:variant>
        <vt:i4>1769520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_Toc429992455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_Toc429992454</vt:lpwstr>
      </vt:variant>
      <vt:variant>
        <vt:i4>1769520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_Toc429992453</vt:lpwstr>
      </vt:variant>
      <vt:variant>
        <vt:i4>1769520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_Toc429992452</vt:lpwstr>
      </vt:variant>
      <vt:variant>
        <vt:i4>1769520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_Toc429992451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_Toc429992450</vt:lpwstr>
      </vt:variant>
      <vt:variant>
        <vt:i4>1703984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_Toc429992449</vt:lpwstr>
      </vt:variant>
      <vt:variant>
        <vt:i4>1703984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_Toc429992448</vt:lpwstr>
      </vt:variant>
      <vt:variant>
        <vt:i4>1703984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_Toc429992447</vt:lpwstr>
      </vt:variant>
      <vt:variant>
        <vt:i4>1703984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_Toc429992446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_Toc429992445</vt:lpwstr>
      </vt:variant>
      <vt:variant>
        <vt:i4>1703984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_Toc429992444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3</cp:revision>
  <dcterms:created xsi:type="dcterms:W3CDTF">2015-09-22T16:27:00Z</dcterms:created>
  <dcterms:modified xsi:type="dcterms:W3CDTF">2015-09-23T13:07:00Z</dcterms:modified>
</cp:coreProperties>
</file>